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F8849">
      <w:pPr>
        <w:spacing w:before="156" w:beforeLines="50" w:after="156" w:afterLines="50" w:line="400" w:lineRule="exact"/>
        <w:ind w:firstLine="5520" w:firstLineChars="2300"/>
        <w:rPr>
          <w:rFonts w:ascii="Arial" w:hAnsi="Arial" w:eastAsia="黑体" w:cs="Arial"/>
          <w:sz w:val="24"/>
          <w:highlight w:val="none"/>
          <w:u w:val="single"/>
        </w:rPr>
      </w:pPr>
      <w:r>
        <w:rPr>
          <w:rFonts w:ascii="Arial" w:hAnsi="Arial" w:eastAsia="黑体" w:cs="Arial"/>
          <w:sz w:val="24"/>
          <w:highlight w:val="none"/>
        </w:rPr>
        <w:t>合同编号：</w:t>
      </w:r>
      <w:permStart w:id="0" w:edGrp="everyone"/>
      <w:r>
        <w:rPr>
          <w:rFonts w:ascii="Arial" w:hAnsi="Arial" w:eastAsia="黑体" w:cs="Arial"/>
          <w:sz w:val="24"/>
          <w:highlight w:val="none"/>
          <w:u w:val="single"/>
        </w:rPr>
        <w:t>　　　　　　　　　</w:t>
      </w:r>
      <w:permEnd w:id="0"/>
    </w:p>
    <w:p w14:paraId="10F5EA43">
      <w:pPr>
        <w:rPr>
          <w:rFonts w:ascii="宋体" w:hAnsi="宋体"/>
          <w:sz w:val="24"/>
          <w:highlight w:val="none"/>
        </w:rPr>
      </w:pPr>
    </w:p>
    <w:p w14:paraId="60B0CF54">
      <w:pPr>
        <w:rPr>
          <w:rFonts w:ascii="宋体" w:hAnsi="宋体"/>
          <w:sz w:val="24"/>
          <w:highlight w:val="none"/>
        </w:rPr>
      </w:pPr>
    </w:p>
    <w:p w14:paraId="6AFA26C2">
      <w:pPr>
        <w:rPr>
          <w:rFonts w:ascii="宋体" w:hAnsi="宋体"/>
          <w:sz w:val="24"/>
          <w:highlight w:val="none"/>
        </w:rPr>
      </w:pPr>
    </w:p>
    <w:p w14:paraId="5EC3DE55">
      <w:pPr>
        <w:jc w:val="center"/>
        <w:rPr>
          <w:rFonts w:ascii="黑体" w:hAnsi="黑体" w:eastAsia="黑体"/>
          <w:b/>
          <w:bCs/>
          <w:sz w:val="52"/>
          <w:szCs w:val="52"/>
          <w:highlight w:val="none"/>
        </w:rPr>
      </w:pPr>
      <w:r>
        <w:rPr>
          <w:rFonts w:hint="eastAsia" w:ascii="黑体" w:hAnsi="黑体" w:eastAsia="黑体"/>
          <w:b/>
          <w:bCs/>
          <w:sz w:val="52"/>
          <w:szCs w:val="52"/>
          <w:highlight w:val="none"/>
        </w:rPr>
        <w:t>管理体系认证合同</w:t>
      </w:r>
    </w:p>
    <w:p w14:paraId="4C9723EC">
      <w:pPr>
        <w:rPr>
          <w:rFonts w:ascii="宋体" w:hAnsi="宋体"/>
          <w:sz w:val="24"/>
          <w:highlight w:val="none"/>
        </w:rPr>
      </w:pPr>
    </w:p>
    <w:p w14:paraId="0067934B">
      <w:pPr>
        <w:rPr>
          <w:rFonts w:ascii="宋体" w:hAnsi="宋体"/>
          <w:sz w:val="24"/>
          <w:highlight w:val="none"/>
        </w:rPr>
      </w:pPr>
    </w:p>
    <w:p w14:paraId="5DB5F564">
      <w:pPr>
        <w:rPr>
          <w:rFonts w:ascii="宋体" w:hAnsi="宋体"/>
          <w:sz w:val="24"/>
          <w:highlight w:val="none"/>
        </w:rPr>
      </w:pPr>
    </w:p>
    <w:p w14:paraId="5DD65F20">
      <w:pPr>
        <w:rPr>
          <w:rFonts w:ascii="宋体" w:hAnsi="宋体"/>
          <w:sz w:val="24"/>
          <w:highlight w:val="none"/>
        </w:rPr>
      </w:pPr>
    </w:p>
    <w:p w14:paraId="2ABCA169">
      <w:pPr>
        <w:rPr>
          <w:rFonts w:ascii="宋体" w:hAnsi="宋体"/>
          <w:sz w:val="24"/>
          <w:highlight w:val="none"/>
        </w:rPr>
      </w:pPr>
    </w:p>
    <w:p w14:paraId="06D0139D">
      <w:pPr>
        <w:rPr>
          <w:rFonts w:ascii="宋体" w:hAnsi="宋体"/>
          <w:b/>
          <w:sz w:val="30"/>
          <w:szCs w:val="30"/>
          <w:highlight w:val="none"/>
        </w:rPr>
      </w:pPr>
      <w:r>
        <w:rPr>
          <w:rFonts w:hint="eastAsia" w:ascii="宋体" w:hAnsi="宋体"/>
          <w:b/>
          <w:sz w:val="30"/>
          <w:szCs w:val="30"/>
          <w:highlight w:val="none"/>
        </w:rPr>
        <w:t xml:space="preserve">认证项目名称 </w:t>
      </w:r>
      <w:r>
        <w:rPr>
          <w:rFonts w:hint="eastAsia" w:asciiTheme="minorEastAsia" w:hAnsiTheme="minorEastAsia" w:eastAsiaTheme="minorEastAsia"/>
          <w:bCs/>
          <w:sz w:val="30"/>
          <w:szCs w:val="30"/>
          <w:highlight w:val="none"/>
        </w:rPr>
        <w:t xml:space="preserve">     </w:t>
      </w:r>
      <w:permStart w:id="1" w:edGrp="everyone"/>
      <w:r>
        <w:rPr>
          <w:rFonts w:hint="eastAsia" w:asciiTheme="minorEastAsia" w:hAnsiTheme="minorEastAsia" w:eastAsiaTheme="minorEastAsia"/>
          <w:bCs/>
          <w:sz w:val="30"/>
          <w:szCs w:val="30"/>
          <w:highlight w:val="none"/>
        </w:rPr>
        <w:t>□</w:t>
      </w:r>
      <w:permEnd w:id="1"/>
      <w:r>
        <w:rPr>
          <w:rFonts w:hint="eastAsia" w:asciiTheme="minorEastAsia" w:hAnsiTheme="minorEastAsia" w:eastAsiaTheme="minorEastAsia"/>
          <w:b/>
          <w:sz w:val="30"/>
          <w:szCs w:val="30"/>
          <w:highlight w:val="none"/>
        </w:rPr>
        <w:t>质量管理体系</w:t>
      </w:r>
    </w:p>
    <w:p w14:paraId="4205C637">
      <w:pPr>
        <w:ind w:firstLine="2685" w:firstLineChars="895"/>
        <w:rPr>
          <w:rFonts w:ascii="宋体" w:hAnsi="宋体"/>
          <w:b/>
          <w:sz w:val="30"/>
          <w:szCs w:val="30"/>
          <w:highlight w:val="none"/>
        </w:rPr>
      </w:pPr>
      <w:permStart w:id="2" w:edGrp="everyone"/>
      <w:r>
        <w:rPr>
          <w:rFonts w:hint="eastAsia" w:asciiTheme="minorEastAsia" w:hAnsiTheme="minorEastAsia" w:eastAsiaTheme="minorEastAsia"/>
          <w:bCs/>
          <w:sz w:val="30"/>
          <w:szCs w:val="30"/>
          <w:highlight w:val="none"/>
        </w:rPr>
        <w:t>□</w:t>
      </w:r>
      <w:permEnd w:id="2"/>
      <w:r>
        <w:rPr>
          <w:rFonts w:hint="eastAsia" w:ascii="宋体" w:hAnsi="宋体"/>
          <w:b/>
          <w:sz w:val="30"/>
          <w:szCs w:val="30"/>
          <w:highlight w:val="none"/>
        </w:rPr>
        <w:t>环境管理体系</w:t>
      </w:r>
    </w:p>
    <w:p w14:paraId="3DF10218">
      <w:pPr>
        <w:ind w:firstLine="2685" w:firstLineChars="895"/>
        <w:rPr>
          <w:rFonts w:hint="eastAsia" w:ascii="宋体" w:hAnsi="宋体" w:eastAsia="宋体"/>
          <w:b/>
          <w:sz w:val="30"/>
          <w:szCs w:val="30"/>
          <w:highlight w:val="none"/>
          <w:lang w:val="en-US" w:eastAsia="zh-CN"/>
        </w:rPr>
      </w:pPr>
      <w:permStart w:id="3" w:edGrp="everyone"/>
      <w:r>
        <w:rPr>
          <w:rFonts w:hint="eastAsia" w:asciiTheme="minorEastAsia" w:hAnsiTheme="minorEastAsia" w:eastAsiaTheme="minorEastAsia"/>
          <w:bCs/>
          <w:sz w:val="30"/>
          <w:szCs w:val="30"/>
          <w:highlight w:val="none"/>
        </w:rPr>
        <w:t>□</w:t>
      </w:r>
      <w:permEnd w:id="3"/>
      <w:r>
        <w:rPr>
          <w:rFonts w:hint="eastAsia" w:ascii="宋体" w:hAnsi="宋体"/>
          <w:b/>
          <w:sz w:val="30"/>
          <w:szCs w:val="30"/>
          <w:highlight w:val="none"/>
        </w:rPr>
        <w:t>职业健康安全管理</w:t>
      </w:r>
      <w:r>
        <w:rPr>
          <w:rFonts w:hint="eastAsia" w:ascii="宋体" w:hAnsi="宋体"/>
          <w:b/>
          <w:sz w:val="30"/>
          <w:szCs w:val="30"/>
          <w:highlight w:val="none"/>
          <w:lang w:val="en-US" w:eastAsia="zh-CN"/>
        </w:rPr>
        <w:t>体系</w:t>
      </w:r>
    </w:p>
    <w:p w14:paraId="2C72EEE4">
      <w:pPr>
        <w:ind w:firstLine="2685" w:firstLineChars="895"/>
        <w:rPr>
          <w:rFonts w:hint="eastAsia" w:ascii="宋体" w:hAnsi="宋体"/>
          <w:b/>
          <w:sz w:val="30"/>
          <w:szCs w:val="30"/>
          <w:highlight w:val="none"/>
        </w:rPr>
      </w:pPr>
      <w:permStart w:id="4" w:edGrp="everyone"/>
      <w:r>
        <w:rPr>
          <w:rFonts w:hint="eastAsia" w:asciiTheme="minorEastAsia" w:hAnsiTheme="minorEastAsia" w:eastAsiaTheme="minorEastAsia"/>
          <w:bCs/>
          <w:sz w:val="30"/>
          <w:szCs w:val="30"/>
          <w:highlight w:val="none"/>
        </w:rPr>
        <w:t>□</w:t>
      </w:r>
      <w:permEnd w:id="4"/>
      <w:r>
        <w:rPr>
          <w:rFonts w:hint="eastAsia" w:ascii="宋体" w:hAnsi="宋体"/>
          <w:b/>
          <w:sz w:val="30"/>
          <w:szCs w:val="30"/>
          <w:highlight w:val="none"/>
        </w:rPr>
        <w:t>信息安全管理体系</w:t>
      </w:r>
    </w:p>
    <w:p w14:paraId="65B823FC">
      <w:pPr>
        <w:ind w:firstLine="2685" w:firstLineChars="895"/>
        <w:rPr>
          <w:rFonts w:asciiTheme="minorEastAsia" w:hAnsiTheme="minorEastAsia"/>
          <w:bCs/>
          <w:sz w:val="30"/>
          <w:szCs w:val="30"/>
          <w:highlight w:val="none"/>
        </w:rPr>
      </w:pPr>
      <w:permStart w:id="5" w:edGrp="everyone"/>
      <w:r>
        <w:rPr>
          <w:rFonts w:hint="eastAsia" w:asciiTheme="minorEastAsia" w:hAnsiTheme="minorEastAsia" w:eastAsiaTheme="minorEastAsia"/>
          <w:bCs/>
          <w:sz w:val="30"/>
          <w:szCs w:val="30"/>
          <w:highlight w:val="none"/>
        </w:rPr>
        <w:t>□</w:t>
      </w:r>
      <w:permEnd w:id="5"/>
      <w:r>
        <w:rPr>
          <w:rFonts w:hint="eastAsia" w:ascii="宋体" w:hAnsi="宋体"/>
          <w:b/>
          <w:sz w:val="30"/>
          <w:szCs w:val="30"/>
          <w:highlight w:val="none"/>
        </w:rPr>
        <w:t>其它：</w:t>
      </w:r>
      <w:permStart w:id="6" w:edGrp="everyone"/>
      <w:r>
        <w:rPr>
          <w:rFonts w:hint="eastAsia" w:ascii="宋体" w:hAnsi="宋体"/>
          <w:b/>
          <w:bCs/>
          <w:sz w:val="32"/>
          <w:szCs w:val="32"/>
          <w:highlight w:val="none"/>
          <w:u w:val="single"/>
        </w:rPr>
        <w:t xml:space="preserve">                            </w:t>
      </w:r>
      <w:permEnd w:id="6"/>
    </w:p>
    <w:p w14:paraId="1D599341">
      <w:pPr>
        <w:rPr>
          <w:rFonts w:ascii="宋体" w:hAnsi="宋体"/>
          <w:sz w:val="24"/>
          <w:highlight w:val="none"/>
        </w:rPr>
      </w:pPr>
    </w:p>
    <w:p w14:paraId="4C1098E2">
      <w:pPr>
        <w:rPr>
          <w:rFonts w:ascii="宋体" w:hAnsi="宋体"/>
          <w:sz w:val="24"/>
          <w:highlight w:val="none"/>
        </w:rPr>
      </w:pPr>
    </w:p>
    <w:p w14:paraId="42E94708">
      <w:pPr>
        <w:ind w:firstLine="2695" w:firstLineChars="895"/>
        <w:rPr>
          <w:rFonts w:ascii="宋体" w:hAnsi="宋体"/>
          <w:b/>
          <w:sz w:val="30"/>
          <w:szCs w:val="30"/>
          <w:highlight w:val="none"/>
        </w:rPr>
      </w:pPr>
    </w:p>
    <w:p w14:paraId="5FEF5C10">
      <w:pPr>
        <w:rPr>
          <w:rFonts w:ascii="宋体" w:hAnsi="宋体"/>
          <w:sz w:val="24"/>
          <w:highlight w:val="none"/>
        </w:rPr>
      </w:pPr>
    </w:p>
    <w:p w14:paraId="5ABE8DDE">
      <w:pPr>
        <w:rPr>
          <w:rFonts w:ascii="宋体" w:hAnsi="宋体"/>
          <w:sz w:val="24"/>
          <w:highlight w:val="none"/>
        </w:rPr>
      </w:pPr>
    </w:p>
    <w:p w14:paraId="21FE07AE">
      <w:pPr>
        <w:rPr>
          <w:rFonts w:ascii="宋体" w:hAnsi="宋体"/>
          <w:sz w:val="24"/>
          <w:highlight w:val="none"/>
        </w:rPr>
      </w:pPr>
    </w:p>
    <w:p w14:paraId="08F2294B">
      <w:pPr>
        <w:rPr>
          <w:rFonts w:ascii="宋体" w:hAnsi="宋体"/>
          <w:b/>
          <w:bCs/>
          <w:sz w:val="32"/>
          <w:szCs w:val="32"/>
          <w:highlight w:val="none"/>
        </w:rPr>
      </w:pPr>
      <w:r>
        <w:rPr>
          <w:rFonts w:hint="eastAsia" w:ascii="宋体" w:hAnsi="宋体"/>
          <w:b/>
          <w:bCs/>
          <w:sz w:val="32"/>
          <w:szCs w:val="32"/>
          <w:highlight w:val="none"/>
          <w:lang w:val="en-US" w:eastAsia="zh-CN"/>
        </w:rPr>
        <w:t>认证</w:t>
      </w:r>
      <w:r>
        <w:rPr>
          <w:rFonts w:hint="eastAsia" w:ascii="宋体" w:hAnsi="宋体"/>
          <w:b/>
          <w:bCs/>
          <w:sz w:val="32"/>
          <w:szCs w:val="32"/>
          <w:highlight w:val="none"/>
        </w:rPr>
        <w:t>委托方（甲方）</w:t>
      </w:r>
      <w:permStart w:id="7" w:edGrp="everyone"/>
      <w:r>
        <w:rPr>
          <w:rFonts w:hint="eastAsia" w:ascii="宋体" w:hAnsi="宋体"/>
          <w:b/>
          <w:bCs/>
          <w:sz w:val="32"/>
          <w:szCs w:val="32"/>
          <w:highlight w:val="none"/>
          <w:u w:val="single"/>
        </w:rPr>
        <w:t xml:space="preserve">                        </w:t>
      </w:r>
      <w:permEnd w:id="7"/>
    </w:p>
    <w:p w14:paraId="2F74DAAF">
      <w:pPr>
        <w:rPr>
          <w:rFonts w:ascii="宋体" w:hAnsi="宋体"/>
          <w:sz w:val="24"/>
          <w:highlight w:val="none"/>
        </w:rPr>
      </w:pPr>
    </w:p>
    <w:p w14:paraId="087D33EA">
      <w:pPr>
        <w:rPr>
          <w:rFonts w:ascii="宋体" w:hAnsi="宋体"/>
          <w:b/>
          <w:bCs/>
          <w:sz w:val="32"/>
          <w:szCs w:val="32"/>
          <w:highlight w:val="none"/>
          <w:u w:val="single"/>
        </w:rPr>
        <w:sectPr>
          <w:headerReference r:id="rId4" w:type="first"/>
          <w:footerReference r:id="rId7" w:type="first"/>
          <w:footerReference r:id="rId5" w:type="default"/>
          <w:headerReference r:id="rId3" w:type="even"/>
          <w:footerReference r:id="rId6" w:type="even"/>
          <w:pgSz w:w="11906" w:h="16838"/>
          <w:pgMar w:top="1134" w:right="851" w:bottom="851" w:left="1418" w:header="567" w:footer="567" w:gutter="0"/>
          <w:pgNumType w:start="1"/>
          <w:cols w:space="720" w:num="1"/>
          <w:titlePg/>
          <w:docGrid w:type="lines" w:linePitch="312" w:charSpace="0"/>
        </w:sectPr>
      </w:pPr>
      <w:r>
        <w:rPr>
          <w:rFonts w:hint="eastAsia" w:ascii="宋体" w:hAnsi="宋体"/>
          <w:b/>
          <w:bCs/>
          <w:sz w:val="32"/>
          <w:szCs w:val="32"/>
          <w:highlight w:val="none"/>
        </w:rPr>
        <w:t>审</w:t>
      </w:r>
      <w:r>
        <w:rPr>
          <w:rFonts w:hint="eastAsia" w:ascii="宋体" w:hAnsi="宋体"/>
          <w:b/>
          <w:bCs/>
          <w:sz w:val="32"/>
          <w:szCs w:val="32"/>
          <w:highlight w:val="none"/>
          <w:lang w:val="en-US" w:eastAsia="zh-CN"/>
        </w:rPr>
        <w:t xml:space="preserve">  </w:t>
      </w:r>
      <w:r>
        <w:rPr>
          <w:rFonts w:hint="eastAsia" w:ascii="宋体" w:hAnsi="宋体"/>
          <w:b/>
          <w:bCs/>
          <w:sz w:val="32"/>
          <w:szCs w:val="32"/>
          <w:highlight w:val="none"/>
        </w:rPr>
        <w:t>核</w:t>
      </w:r>
      <w:r>
        <w:rPr>
          <w:rFonts w:hint="eastAsia" w:ascii="宋体" w:hAnsi="宋体"/>
          <w:b/>
          <w:bCs/>
          <w:sz w:val="32"/>
          <w:szCs w:val="32"/>
          <w:highlight w:val="none"/>
          <w:lang w:val="en-US" w:eastAsia="zh-CN"/>
        </w:rPr>
        <w:t xml:space="preserve">  </w:t>
      </w:r>
      <w:r>
        <w:rPr>
          <w:rFonts w:hint="eastAsia" w:ascii="宋体" w:hAnsi="宋体"/>
          <w:b/>
          <w:bCs/>
          <w:sz w:val="32"/>
          <w:szCs w:val="32"/>
          <w:highlight w:val="none"/>
        </w:rPr>
        <w:t>方（乙方）</w:t>
      </w:r>
      <w:r>
        <w:rPr>
          <w:rFonts w:hint="eastAsia" w:ascii="宋体" w:hAnsi="宋体"/>
          <w:b/>
          <w:bCs/>
          <w:sz w:val="32"/>
          <w:szCs w:val="32"/>
          <w:highlight w:val="none"/>
          <w:u w:val="single"/>
        </w:rPr>
        <w:t>北京万坤认证服务有限公司</w:t>
      </w:r>
    </w:p>
    <w:p w14:paraId="499896A5">
      <w:pPr>
        <w:spacing w:before="156" w:beforeLines="50" w:after="156" w:afterLines="50"/>
        <w:ind w:firstLine="482" w:firstLineChars="200"/>
        <w:rPr>
          <w:rFonts w:ascii="黑体" w:hAnsi="黑体" w:eastAsia="黑体"/>
          <w:b/>
          <w:sz w:val="24"/>
          <w:highlight w:val="none"/>
        </w:rPr>
      </w:pPr>
      <w:r>
        <w:rPr>
          <w:rFonts w:hint="eastAsia" w:ascii="黑体" w:hAnsi="黑体" w:eastAsia="黑体"/>
          <w:b/>
          <w:bCs/>
          <w:sz w:val="24"/>
          <w:highlight w:val="none"/>
        </w:rPr>
        <w:t>依据《中华人民共和国民法典》之规定，甲乙双方就管理体系认证项目，经平等协商，在真实、充分地表达各自意愿的基础上，签订本合同，双方共同遵守履行</w:t>
      </w:r>
      <w:r>
        <w:rPr>
          <w:rFonts w:hint="eastAsia" w:ascii="黑体" w:hAnsi="黑体" w:eastAsia="黑体"/>
          <w:sz w:val="24"/>
          <w:highlight w:val="none"/>
        </w:rPr>
        <w:t>。</w:t>
      </w:r>
      <w:r>
        <w:rPr>
          <w:rFonts w:hint="eastAsia" w:ascii="黑体" w:hAnsi="黑体" w:eastAsia="黑体"/>
          <w:b/>
          <w:sz w:val="24"/>
          <w:highlight w:val="none"/>
        </w:rPr>
        <w:t>双方确认，在签订本合同之前，已经充分知悉并了解本合同全部定义、条款之内容。</w:t>
      </w:r>
    </w:p>
    <w:p w14:paraId="4E4421DD">
      <w:pPr>
        <w:numPr>
          <w:ilvl w:val="0"/>
          <w:numId w:val="1"/>
        </w:numPr>
        <w:spacing w:before="312" w:beforeLines="100" w:after="156" w:afterLines="50"/>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管理体系认证项目的内容和要求</w:t>
      </w:r>
    </w:p>
    <w:p w14:paraId="28614C08">
      <w:pPr>
        <w:numPr>
          <w:ilvl w:val="1"/>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甲方向乙方申请以下管理体系认证：</w:t>
      </w:r>
    </w:p>
    <w:p w14:paraId="6D2AFE8C">
      <w:pPr>
        <w:tabs>
          <w:tab w:val="left" w:pos="360"/>
        </w:tabs>
        <w:spacing w:before="78" w:beforeLines="25" w:after="78" w:afterLines="25"/>
        <w:ind w:firstLine="420" w:firstLineChars="200"/>
        <w:rPr>
          <w:rFonts w:hint="eastAsia" w:asciiTheme="minorEastAsia" w:hAnsiTheme="minorEastAsia" w:eastAsiaTheme="minorEastAsia"/>
          <w:bCs/>
          <w:szCs w:val="21"/>
          <w:highlight w:val="none"/>
        </w:rPr>
      </w:pPr>
      <w:permStart w:id="8" w:edGrp="everyone"/>
      <w:r>
        <w:rPr>
          <w:rFonts w:hint="eastAsia" w:asciiTheme="minorEastAsia" w:hAnsiTheme="minorEastAsia" w:eastAsiaTheme="minorEastAsia"/>
          <w:bCs/>
          <w:szCs w:val="21"/>
          <w:highlight w:val="none"/>
        </w:rPr>
        <w:t>□</w:t>
      </w:r>
      <w:permEnd w:id="8"/>
      <w:r>
        <w:rPr>
          <w:rFonts w:hint="eastAsia" w:asciiTheme="minorEastAsia" w:hAnsiTheme="minorEastAsia" w:eastAsiaTheme="minorEastAsia"/>
          <w:bCs/>
          <w:szCs w:val="21"/>
          <w:highlight w:val="none"/>
        </w:rPr>
        <w:t xml:space="preserve">质量管理体系          </w:t>
      </w:r>
      <w:permStart w:id="9" w:edGrp="everyone"/>
      <w:r>
        <w:rPr>
          <w:rFonts w:hint="eastAsia" w:asciiTheme="minorEastAsia" w:hAnsiTheme="minorEastAsia" w:eastAsiaTheme="minorEastAsia"/>
          <w:bCs/>
          <w:szCs w:val="21"/>
          <w:highlight w:val="none"/>
        </w:rPr>
        <w:t>□</w:t>
      </w:r>
      <w:permEnd w:id="9"/>
      <w:r>
        <w:rPr>
          <w:rFonts w:hint="eastAsia" w:asciiTheme="minorEastAsia" w:hAnsiTheme="minorEastAsia" w:eastAsiaTheme="minorEastAsia"/>
          <w:bCs/>
          <w:szCs w:val="21"/>
          <w:highlight w:val="none"/>
        </w:rPr>
        <w:t xml:space="preserve">环境管理体系           </w:t>
      </w:r>
      <w:permStart w:id="10" w:edGrp="everyone"/>
      <w:r>
        <w:rPr>
          <w:rFonts w:hint="eastAsia" w:asciiTheme="minorEastAsia" w:hAnsiTheme="minorEastAsia" w:eastAsiaTheme="minorEastAsia"/>
          <w:bCs/>
          <w:szCs w:val="21"/>
          <w:highlight w:val="none"/>
        </w:rPr>
        <w:t>□</w:t>
      </w:r>
      <w:permEnd w:id="10"/>
      <w:r>
        <w:rPr>
          <w:rFonts w:hint="eastAsia" w:asciiTheme="minorEastAsia" w:hAnsiTheme="minorEastAsia" w:eastAsiaTheme="minorEastAsia"/>
          <w:bCs/>
          <w:szCs w:val="21"/>
          <w:highlight w:val="none"/>
        </w:rPr>
        <w:t>职业健康安全管理体系</w:t>
      </w:r>
    </w:p>
    <w:p w14:paraId="18B98797">
      <w:pPr>
        <w:tabs>
          <w:tab w:val="left" w:pos="360"/>
        </w:tabs>
        <w:spacing w:before="78" w:beforeLines="25" w:after="78" w:afterLines="25"/>
        <w:ind w:firstLine="420" w:firstLineChars="200"/>
        <w:rPr>
          <w:rFonts w:hint="eastAsia" w:asciiTheme="minorEastAsia" w:hAnsiTheme="minorEastAsia" w:eastAsiaTheme="minorEastAsia"/>
          <w:bCs/>
          <w:szCs w:val="21"/>
          <w:highlight w:val="none"/>
        </w:rPr>
      </w:pPr>
      <w:permStart w:id="11" w:edGrp="everyone"/>
      <w:r>
        <w:rPr>
          <w:rFonts w:hint="eastAsia" w:asciiTheme="minorEastAsia" w:hAnsiTheme="minorEastAsia" w:eastAsiaTheme="minorEastAsia"/>
          <w:bCs/>
          <w:szCs w:val="21"/>
          <w:highlight w:val="none"/>
        </w:rPr>
        <w:t>□</w:t>
      </w:r>
      <w:permEnd w:id="11"/>
      <w:r>
        <w:rPr>
          <w:rFonts w:hint="eastAsia" w:asciiTheme="minorEastAsia" w:hAnsiTheme="minorEastAsia" w:eastAsiaTheme="minorEastAsia"/>
          <w:bCs/>
          <w:szCs w:val="21"/>
          <w:highlight w:val="none"/>
        </w:rPr>
        <w:t>信息安全管理体系</w:t>
      </w:r>
      <w:r>
        <w:rPr>
          <w:rFonts w:hint="eastAsia" w:asciiTheme="minorEastAsia" w:hAnsiTheme="minorEastAsia" w:eastAsiaTheme="minorEastAsia"/>
          <w:bCs/>
          <w:szCs w:val="21"/>
          <w:highlight w:val="none"/>
          <w:lang w:val="en-US" w:eastAsia="zh-CN"/>
        </w:rPr>
        <w:t xml:space="preserve">     </w:t>
      </w:r>
      <w:r>
        <w:rPr>
          <w:rFonts w:hint="eastAsia" w:asciiTheme="minorEastAsia" w:hAnsiTheme="minorEastAsia" w:eastAsiaTheme="minorEastAsia"/>
          <w:bCs/>
          <w:szCs w:val="21"/>
          <w:highlight w:val="none"/>
        </w:rPr>
        <w:t xml:space="preserve"> </w:t>
      </w:r>
      <w:permStart w:id="12" w:edGrp="everyone"/>
      <w:r>
        <w:rPr>
          <w:rFonts w:hint="eastAsia" w:asciiTheme="minorEastAsia" w:hAnsiTheme="minorEastAsia" w:eastAsiaTheme="minorEastAsia"/>
          <w:bCs/>
          <w:szCs w:val="21"/>
          <w:highlight w:val="none"/>
        </w:rPr>
        <w:t>□</w:t>
      </w:r>
      <w:permEnd w:id="12"/>
      <w:r>
        <w:rPr>
          <w:rFonts w:hint="eastAsia" w:asciiTheme="minorEastAsia" w:hAnsiTheme="minorEastAsia" w:eastAsiaTheme="minorEastAsia"/>
          <w:bCs/>
          <w:szCs w:val="21"/>
          <w:highlight w:val="none"/>
        </w:rPr>
        <w:t>其他</w:t>
      </w:r>
      <w:permStart w:id="13" w:edGrp="everyone"/>
      <w:r>
        <w:rPr>
          <w:rFonts w:hint="eastAsia" w:asciiTheme="minorEastAsia" w:hAnsiTheme="minorEastAsia" w:eastAsiaTheme="minorEastAsia"/>
          <w:bCs/>
          <w:szCs w:val="21"/>
          <w:highlight w:val="none"/>
          <w:u w:val="single"/>
        </w:rPr>
        <w:t xml:space="preserve">               </w:t>
      </w:r>
      <w:permEnd w:id="13"/>
    </w:p>
    <w:p w14:paraId="098CBE8D">
      <w:pPr>
        <w:spacing w:before="78" w:beforeLines="25" w:after="78" w:afterLines="25"/>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甲方建立管理体系的依据、申请认证的类型等详细信息参见《管理体系认证申请书》。</w:t>
      </w:r>
    </w:p>
    <w:p w14:paraId="18CDB25F">
      <w:pPr>
        <w:spacing w:before="78" w:beforeLines="25" w:after="78" w:afterLines="25"/>
        <w:rPr>
          <w:rFonts w:asciiTheme="minorEastAsia" w:hAnsiTheme="minorEastAsia" w:eastAsiaTheme="minorEastAsia"/>
          <w:bCs/>
          <w:szCs w:val="21"/>
          <w:highlight w:val="none"/>
          <w:u w:val="single"/>
        </w:rPr>
      </w:pPr>
      <w:r>
        <w:rPr>
          <w:rFonts w:hint="eastAsia" w:asciiTheme="minorEastAsia" w:hAnsiTheme="minorEastAsia" w:eastAsiaTheme="minorEastAsia"/>
          <w:bCs/>
          <w:szCs w:val="21"/>
          <w:highlight w:val="none"/>
          <w:lang w:val="en-US" w:eastAsia="zh-CN"/>
        </w:rPr>
        <w:t xml:space="preserve">   </w:t>
      </w:r>
      <w:r>
        <w:rPr>
          <w:rFonts w:hint="eastAsia" w:asciiTheme="minorEastAsia" w:hAnsiTheme="minorEastAsia" w:eastAsiaTheme="minorEastAsia"/>
          <w:b/>
          <w:bCs w:val="0"/>
          <w:szCs w:val="21"/>
          <w:highlight w:val="none"/>
          <w:lang w:val="en-US" w:eastAsia="zh-CN"/>
        </w:rPr>
        <w:t>2.</w:t>
      </w:r>
      <w:r>
        <w:rPr>
          <w:rFonts w:hint="eastAsia" w:asciiTheme="minorEastAsia" w:hAnsiTheme="minorEastAsia" w:eastAsiaTheme="minorEastAsia"/>
          <w:bCs/>
          <w:szCs w:val="21"/>
          <w:highlight w:val="none"/>
          <w:lang w:val="en-US" w:eastAsia="zh-CN"/>
        </w:rPr>
        <w:t xml:space="preserve">   </w:t>
      </w:r>
      <w:r>
        <w:rPr>
          <w:rFonts w:hint="eastAsia" w:asciiTheme="minorEastAsia" w:hAnsiTheme="minorEastAsia" w:eastAsiaTheme="minorEastAsia"/>
          <w:bCs/>
          <w:szCs w:val="21"/>
          <w:highlight w:val="none"/>
        </w:rPr>
        <w:t>拟申请认证的管理体系覆盖的范围：</w:t>
      </w:r>
      <w:permStart w:id="14" w:edGrp="everyone"/>
      <w:r>
        <w:rPr>
          <w:rFonts w:hint="eastAsia" w:asciiTheme="minorEastAsia" w:hAnsiTheme="minorEastAsia" w:eastAsiaTheme="minorEastAsia"/>
          <w:bCs/>
          <w:szCs w:val="21"/>
          <w:highlight w:val="none"/>
          <w:u w:val="single"/>
        </w:rPr>
        <w:t xml:space="preserve">                                  </w:t>
      </w:r>
    </w:p>
    <w:permEnd w:id="14"/>
    <w:p w14:paraId="023A202E">
      <w:pPr>
        <w:spacing w:before="78" w:beforeLines="25" w:after="78" w:afterLines="25"/>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注：认证证书中的认证范围、过程等内容将以</w:t>
      </w:r>
      <w:r>
        <w:rPr>
          <w:rFonts w:hint="eastAsia" w:asciiTheme="minorEastAsia" w:hAnsiTheme="minorEastAsia" w:eastAsiaTheme="minorEastAsia"/>
          <w:szCs w:val="21"/>
          <w:highlight w:val="none"/>
          <w:lang w:val="en-US" w:eastAsia="zh-CN"/>
        </w:rPr>
        <w:t>认证决定</w:t>
      </w:r>
      <w:r>
        <w:rPr>
          <w:rFonts w:hint="eastAsia" w:asciiTheme="minorEastAsia" w:hAnsiTheme="minorEastAsia" w:eastAsiaTheme="minorEastAsia"/>
          <w:szCs w:val="21"/>
          <w:highlight w:val="none"/>
        </w:rPr>
        <w:t>最终确认的内容为准。</w:t>
      </w:r>
    </w:p>
    <w:p w14:paraId="2BDA16C5">
      <w:pPr>
        <w:numPr>
          <w:ilvl w:val="-1"/>
          <w:numId w:val="0"/>
        </w:numPr>
        <w:spacing w:before="78" w:beforeLines="25" w:after="78" w:afterLines="25"/>
        <w:ind w:left="284" w:firstLine="0"/>
        <w:rPr>
          <w:rFonts w:asciiTheme="minorEastAsia" w:hAnsiTheme="minorEastAsia" w:eastAsiaTheme="minorEastAsia"/>
          <w:bCs/>
          <w:szCs w:val="21"/>
          <w:highlight w:val="none"/>
        </w:rPr>
      </w:pPr>
      <w:r>
        <w:rPr>
          <w:rFonts w:hint="eastAsia" w:asciiTheme="minorEastAsia" w:hAnsiTheme="minorEastAsia" w:eastAsiaTheme="minorEastAsia"/>
          <w:b/>
          <w:bCs w:val="0"/>
          <w:szCs w:val="21"/>
          <w:highlight w:val="none"/>
          <w:lang w:val="en-US" w:eastAsia="zh-CN"/>
        </w:rPr>
        <w:t>3.</w:t>
      </w:r>
      <w:r>
        <w:rPr>
          <w:rFonts w:hint="eastAsia" w:asciiTheme="minorEastAsia" w:hAnsiTheme="minorEastAsia" w:eastAsiaTheme="minorEastAsia"/>
          <w:bCs/>
          <w:szCs w:val="21"/>
          <w:highlight w:val="none"/>
          <w:lang w:val="en-US" w:eastAsia="zh-CN"/>
        </w:rPr>
        <w:t xml:space="preserve">   甲方管理体系覆盖</w:t>
      </w:r>
      <w:r>
        <w:rPr>
          <w:rFonts w:hint="eastAsia" w:asciiTheme="minorEastAsia" w:hAnsiTheme="minorEastAsia" w:eastAsiaTheme="minorEastAsia"/>
          <w:bCs/>
          <w:szCs w:val="21"/>
          <w:highlight w:val="none"/>
        </w:rPr>
        <w:t>的总人数：</w:t>
      </w:r>
      <w:permStart w:id="15" w:edGrp="everyone"/>
      <w:r>
        <w:rPr>
          <w:rFonts w:hint="eastAsia" w:asciiTheme="minorEastAsia" w:hAnsiTheme="minorEastAsia" w:eastAsiaTheme="minorEastAsia"/>
          <w:bCs/>
          <w:szCs w:val="21"/>
          <w:highlight w:val="none"/>
          <w:u w:val="single"/>
        </w:rPr>
        <w:t xml:space="preserve">              </w:t>
      </w:r>
      <w:r>
        <w:rPr>
          <w:rFonts w:hint="eastAsia" w:asciiTheme="minorEastAsia" w:hAnsiTheme="minorEastAsia" w:eastAsiaTheme="minorEastAsia"/>
          <w:bCs/>
          <w:szCs w:val="21"/>
          <w:highlight w:val="none"/>
        </w:rPr>
        <w:t xml:space="preserve"> </w:t>
      </w:r>
      <w:permEnd w:id="15"/>
      <w:r>
        <w:rPr>
          <w:rFonts w:hint="eastAsia" w:asciiTheme="minorEastAsia" w:hAnsiTheme="minorEastAsia" w:eastAsiaTheme="minorEastAsia"/>
          <w:bCs/>
          <w:szCs w:val="21"/>
          <w:highlight w:val="none"/>
        </w:rPr>
        <w:t>，甲方总人数：</w:t>
      </w:r>
      <w:permStart w:id="16" w:edGrp="everyone"/>
      <w:r>
        <w:rPr>
          <w:rFonts w:hint="eastAsia" w:asciiTheme="minorEastAsia" w:hAnsiTheme="minorEastAsia" w:eastAsiaTheme="minorEastAsia"/>
          <w:bCs/>
          <w:szCs w:val="21"/>
          <w:highlight w:val="none"/>
          <w:u w:val="single"/>
        </w:rPr>
        <w:t xml:space="preserve">          </w:t>
      </w:r>
      <w:permEnd w:id="16"/>
      <w:r>
        <w:rPr>
          <w:rFonts w:hint="eastAsia" w:asciiTheme="minorEastAsia" w:hAnsiTheme="minorEastAsia" w:eastAsiaTheme="minorEastAsia"/>
          <w:bCs/>
          <w:szCs w:val="21"/>
          <w:highlight w:val="none"/>
        </w:rPr>
        <w:t>。</w:t>
      </w:r>
    </w:p>
    <w:p w14:paraId="22A85A35">
      <w:pPr>
        <w:numPr>
          <w:ilvl w:val="0"/>
          <w:numId w:val="1"/>
        </w:numPr>
        <w:spacing w:before="312" w:beforeLines="100" w:after="156" w:afterLines="50"/>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管理体系认证项目的实施</w:t>
      </w:r>
    </w:p>
    <w:p w14:paraId="140487B4">
      <w:pPr>
        <w:numPr>
          <w:ilvl w:val="1"/>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乙方按认证程序对甲方进行认证审核，在确认管理体系符合合同约定的审核依据后，为甲方办理认证注册，颁发或换发管理体系认证证书,</w:t>
      </w:r>
      <w:r>
        <w:rPr>
          <w:rFonts w:hint="eastAsia"/>
          <w:highlight w:val="none"/>
        </w:rPr>
        <w:t xml:space="preserve"> </w:t>
      </w:r>
      <w:r>
        <w:rPr>
          <w:rFonts w:hint="eastAsia" w:asciiTheme="minorEastAsia" w:hAnsiTheme="minorEastAsia" w:eastAsiaTheme="minorEastAsia"/>
          <w:bCs/>
          <w:szCs w:val="21"/>
          <w:highlight w:val="none"/>
        </w:rPr>
        <w:t>认证证书的有效期最长为3 年（</w:t>
      </w:r>
      <w:r>
        <w:rPr>
          <w:rFonts w:hint="eastAsia" w:ascii="宋体" w:hAnsi="宋体"/>
          <w:bCs/>
          <w:szCs w:val="21"/>
          <w:highlight w:val="none"/>
        </w:rPr>
        <w:t>认证证书有效期的起算日期为认证证书签发日期。再认证证书的终止日期不超过上一认证周期终止日期再加3 年</w:t>
      </w:r>
      <w:r>
        <w:rPr>
          <w:rFonts w:hint="eastAsia" w:asciiTheme="minorEastAsia" w:hAnsiTheme="minorEastAsia" w:eastAsiaTheme="minorEastAsia"/>
          <w:bCs/>
          <w:szCs w:val="21"/>
          <w:highlight w:val="none"/>
        </w:rPr>
        <w:t>）。</w:t>
      </w:r>
    </w:p>
    <w:p w14:paraId="733878F3">
      <w:pPr>
        <w:numPr>
          <w:ilvl w:val="1"/>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甲方</w:t>
      </w:r>
      <w:r>
        <w:rPr>
          <w:rFonts w:hint="eastAsia" w:asciiTheme="minorEastAsia" w:hAnsiTheme="minorEastAsia" w:eastAsiaTheme="minorEastAsia"/>
          <w:bCs/>
          <w:szCs w:val="21"/>
          <w:highlight w:val="none"/>
          <w:lang w:val="en-US" w:eastAsia="zh-CN"/>
        </w:rPr>
        <w:t>接受</w:t>
      </w:r>
      <w:r>
        <w:rPr>
          <w:rFonts w:hint="eastAsia" w:asciiTheme="minorEastAsia" w:hAnsiTheme="minorEastAsia" w:eastAsiaTheme="minorEastAsia"/>
          <w:bCs/>
          <w:szCs w:val="21"/>
          <w:highlight w:val="none"/>
        </w:rPr>
        <w:t>乙方《审核计划》作为对合同履行的确认。</w:t>
      </w:r>
    </w:p>
    <w:p w14:paraId="0FD37D68">
      <w:pPr>
        <w:numPr>
          <w:ilvl w:val="1"/>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现场审核应在甲方管理体系覆盖的活动及过程全部处于正常运行期间进行，其中：</w:t>
      </w:r>
    </w:p>
    <w:p w14:paraId="264E13ED">
      <w:pPr>
        <w:numPr>
          <w:ilvl w:val="2"/>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初审：认证申请前，管理体系有效运行不少于3个月。</w:t>
      </w:r>
    </w:p>
    <w:p w14:paraId="2A1A6A18">
      <w:pPr>
        <w:numPr>
          <w:ilvl w:val="2"/>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监督审核：甲方取得认证注册资格后，应在证书有效期内持续有效运行管理体系，需接受定期的监督审核。（依据认证规则，存在监督审核时适用</w:t>
      </w:r>
      <w:r>
        <w:rPr>
          <w:rFonts w:hint="eastAsia" w:asciiTheme="minorEastAsia" w:hAnsiTheme="minorEastAsia" w:eastAsiaTheme="minorEastAsia"/>
          <w:bCs/>
          <w:szCs w:val="21"/>
          <w:highlight w:val="none"/>
          <w:lang w:eastAsia="zh-CN"/>
        </w:rPr>
        <w:t>；</w:t>
      </w:r>
      <w:r>
        <w:rPr>
          <w:rFonts w:hint="eastAsia" w:asciiTheme="minorEastAsia" w:hAnsiTheme="minorEastAsia" w:eastAsiaTheme="minorEastAsia"/>
          <w:bCs/>
          <w:szCs w:val="21"/>
        </w:rPr>
        <w:t>甲乙双方可在符合相关认证规则条件下依据实际需求适当增加监督审核频次。</w:t>
      </w:r>
      <w:r>
        <w:rPr>
          <w:rFonts w:hint="eastAsia" w:asciiTheme="minorEastAsia" w:hAnsiTheme="minorEastAsia" w:eastAsiaTheme="minorEastAsia"/>
          <w:bCs/>
          <w:szCs w:val="21"/>
          <w:highlight w:val="none"/>
        </w:rPr>
        <w:t>）</w:t>
      </w:r>
    </w:p>
    <w:p w14:paraId="0D69769D">
      <w:pPr>
        <w:pStyle w:val="25"/>
        <w:numPr>
          <w:ilvl w:val="0"/>
          <w:numId w:val="2"/>
        </w:numPr>
        <w:spacing w:before="78" w:beforeLines="25" w:after="78" w:afterLines="25"/>
        <w:ind w:firstLineChars="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初次认证</w:t>
      </w:r>
      <w:r>
        <w:rPr>
          <w:rFonts w:hint="eastAsia" w:asciiTheme="minorEastAsia" w:hAnsiTheme="minorEastAsia" w:eastAsiaTheme="minorEastAsia"/>
          <w:bCs/>
          <w:szCs w:val="21"/>
          <w:highlight w:val="none"/>
          <w:lang w:val="en-US" w:eastAsia="zh-CN"/>
        </w:rPr>
        <w:t>及再认证</w:t>
      </w:r>
      <w:r>
        <w:rPr>
          <w:rFonts w:hint="eastAsia" w:asciiTheme="minorEastAsia" w:hAnsiTheme="minorEastAsia" w:eastAsiaTheme="minorEastAsia"/>
          <w:bCs/>
          <w:szCs w:val="21"/>
          <w:highlight w:val="none"/>
        </w:rPr>
        <w:t>后的第一次监督审核应在认证证书签发之日起12个月内进行。第二次监</w:t>
      </w:r>
    </w:p>
    <w:p w14:paraId="07FF4895">
      <w:pPr>
        <w:pStyle w:val="25"/>
        <w:numPr>
          <w:ilvl w:val="-1"/>
          <w:numId w:val="0"/>
        </w:numPr>
        <w:spacing w:before="78" w:beforeLines="25" w:after="78" w:afterLines="25"/>
        <w:ind w:left="0" w:firstLine="0" w:firstLineChars="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督审核</w:t>
      </w:r>
      <w:r>
        <w:rPr>
          <w:rFonts w:hint="eastAsia" w:asciiTheme="minorEastAsia" w:hAnsiTheme="minorEastAsia" w:eastAsiaTheme="minorEastAsia"/>
          <w:bCs/>
          <w:szCs w:val="21"/>
        </w:rPr>
        <w:t>应在上一次初审/再认证认证证书签发之日起24个月内进行，且两次监督审核的时间间隔不超过</w:t>
      </w:r>
      <w:r>
        <w:rPr>
          <w:rFonts w:asciiTheme="minorEastAsia" w:hAnsiTheme="minorEastAsia" w:eastAsiaTheme="minorEastAsia"/>
          <w:bCs/>
          <w:szCs w:val="21"/>
        </w:rPr>
        <w:t>12个月</w:t>
      </w:r>
      <w:r>
        <w:rPr>
          <w:rFonts w:hint="eastAsia" w:asciiTheme="minorEastAsia" w:hAnsiTheme="minorEastAsia" w:eastAsiaTheme="minorEastAsia"/>
          <w:bCs/>
          <w:szCs w:val="21"/>
        </w:rPr>
        <w:t>。</w:t>
      </w:r>
    </w:p>
    <w:p w14:paraId="6A66C69C">
      <w:pPr>
        <w:pStyle w:val="25"/>
        <w:numPr>
          <w:ilvl w:val="0"/>
          <w:numId w:val="2"/>
        </w:numPr>
        <w:spacing w:before="78" w:beforeLines="25" w:after="78" w:afterLines="25" w:line="360" w:lineRule="exact"/>
        <w:ind w:firstLineChars="0"/>
        <w:rPr>
          <w:rFonts w:hint="eastAsia" w:asciiTheme="minorEastAsia" w:hAnsiTheme="minorEastAsia" w:eastAsiaTheme="minorEastAsia"/>
          <w:bCs/>
          <w:szCs w:val="21"/>
        </w:rPr>
      </w:pPr>
      <w:bookmarkStart w:id="0" w:name="autodocs_f2afd09962c14f78922d97c8ee272d2"/>
      <w:r>
        <w:rPr>
          <w:rFonts w:hint="eastAsia" w:asciiTheme="minorEastAsia" w:hAnsiTheme="minorEastAsia" w:eastAsiaTheme="minorEastAsia"/>
          <w:bCs/>
          <w:szCs w:val="21"/>
        </w:rPr>
        <w:t>除再认证的年份外，监督审核每个日历年需要进行1次。</w:t>
      </w:r>
    </w:p>
    <w:bookmarkEnd w:id="0"/>
    <w:p w14:paraId="7C585D23">
      <w:pPr>
        <w:numPr>
          <w:ilvl w:val="-1"/>
          <w:numId w:val="0"/>
        </w:numPr>
        <w:spacing w:before="78" w:beforeLines="25" w:after="78" w:afterLines="25"/>
        <w:ind w:left="0" w:firstLine="632" w:firstLineChars="300"/>
        <w:rPr>
          <w:rFonts w:asciiTheme="minorEastAsia" w:hAnsiTheme="minorEastAsia" w:eastAsiaTheme="minorEastAsia"/>
          <w:bCs/>
          <w:szCs w:val="21"/>
          <w:highlight w:val="none"/>
        </w:rPr>
      </w:pPr>
      <w:r>
        <w:rPr>
          <w:rFonts w:hint="eastAsia" w:asciiTheme="minorEastAsia" w:hAnsiTheme="minorEastAsia" w:eastAsiaTheme="minorEastAsia"/>
          <w:b/>
          <w:bCs w:val="0"/>
          <w:szCs w:val="21"/>
          <w:highlight w:val="none"/>
          <w:lang w:val="en-US" w:eastAsia="zh-CN"/>
        </w:rPr>
        <w:t>3）</w:t>
      </w:r>
      <w:r>
        <w:rPr>
          <w:rFonts w:hint="eastAsia" w:asciiTheme="minorEastAsia" w:hAnsiTheme="minorEastAsia" w:eastAsiaTheme="minorEastAsia"/>
          <w:bCs/>
          <w:szCs w:val="21"/>
          <w:highlight w:val="none"/>
          <w:lang w:val="en-US" w:eastAsia="zh-CN"/>
        </w:rPr>
        <w:t xml:space="preserve">  </w:t>
      </w:r>
      <w:r>
        <w:rPr>
          <w:rFonts w:hint="eastAsia" w:asciiTheme="minorEastAsia" w:hAnsiTheme="minorEastAsia" w:eastAsiaTheme="minorEastAsia"/>
          <w:bCs/>
          <w:szCs w:val="21"/>
          <w:highlight w:val="none"/>
        </w:rPr>
        <w:t>再认证：甲方应至少在认证证书到期前3个月按照本合同要求提出申请、缴纳认证费用，甲方应确保符合认证条件，以确保完成认证批准。因甲方未按上述周期申请导致认证无法批准的，乙方不承担任何责任。再认证审核应在认证证书期满前实施，如果在当前认证证书终止日期前，未能完成再认证审核或对严重不符合项未能进行验证完成，则按初次认证实施。</w:t>
      </w:r>
    </w:p>
    <w:p w14:paraId="7B0ED4E2">
      <w:pPr>
        <w:numPr>
          <w:ilvl w:val="0"/>
          <w:numId w:val="1"/>
        </w:numPr>
        <w:spacing w:before="312" w:beforeLines="100" w:after="156" w:afterLines="50"/>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项目费用（人民币）</w:t>
      </w:r>
    </w:p>
    <w:p w14:paraId="47193072">
      <w:pPr>
        <w:numPr>
          <w:ilvl w:val="1"/>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乙方收款账户信息：</w:t>
      </w:r>
    </w:p>
    <w:p w14:paraId="69DA61A9">
      <w:pPr>
        <w:tabs>
          <w:tab w:val="left" w:pos="284"/>
        </w:tabs>
        <w:spacing w:before="78" w:beforeLines="25" w:after="78" w:afterLines="25"/>
        <w:ind w:firstLine="420" w:firstLineChars="200"/>
        <w:rPr>
          <w:rFonts w:hint="eastAsia" w:asciiTheme="minorEastAsia" w:hAnsiTheme="minorEastAsia" w:eastAsiaTheme="minorEastAsia"/>
          <w:bCs/>
          <w:szCs w:val="21"/>
          <w:highlight w:val="none"/>
          <w:lang w:val="en-US" w:eastAsia="zh-CN"/>
        </w:rPr>
      </w:pPr>
      <w:r>
        <w:rPr>
          <w:rFonts w:hint="eastAsia" w:asciiTheme="minorEastAsia" w:hAnsiTheme="minorEastAsia" w:eastAsiaTheme="minorEastAsia"/>
          <w:bCs/>
          <w:szCs w:val="21"/>
          <w:highlight w:val="none"/>
        </w:rPr>
        <w:t>开 户 行：</w:t>
      </w:r>
      <w:r>
        <w:rPr>
          <w:rFonts w:hint="eastAsia" w:asciiTheme="minorEastAsia" w:hAnsiTheme="minorEastAsia" w:eastAsiaTheme="minorEastAsia"/>
          <w:bCs/>
          <w:szCs w:val="21"/>
          <w:highlight w:val="none"/>
          <w:lang w:eastAsia="zh-CN"/>
        </w:rPr>
        <w:t>【</w:t>
      </w:r>
      <w:r>
        <w:rPr>
          <w:rFonts w:hint="eastAsia" w:asciiTheme="minorEastAsia" w:hAnsiTheme="minorEastAsia" w:eastAsiaTheme="minorEastAsia"/>
          <w:bCs/>
          <w:szCs w:val="21"/>
          <w:highlight w:val="none"/>
          <w:lang w:val="en-US" w:eastAsia="zh-CN"/>
        </w:rPr>
        <w:t>中国民生银行股份有限公司北京望京支行】</w:t>
      </w:r>
    </w:p>
    <w:p w14:paraId="5F76DC9C">
      <w:pPr>
        <w:tabs>
          <w:tab w:val="left" w:pos="284"/>
        </w:tabs>
        <w:spacing w:before="78" w:beforeLines="25" w:after="78" w:afterLines="25"/>
        <w:ind w:firstLine="420" w:firstLineChars="200"/>
        <w:rPr>
          <w:rFonts w:hint="eastAsia" w:asciiTheme="minorEastAsia" w:hAnsiTheme="minorEastAsia" w:eastAsiaTheme="minorEastAsia"/>
          <w:bCs/>
          <w:szCs w:val="21"/>
          <w:highlight w:val="none"/>
          <w:lang w:val="en-US" w:eastAsia="zh-CN"/>
        </w:rPr>
      </w:pPr>
      <w:r>
        <w:rPr>
          <w:rFonts w:hint="eastAsia" w:asciiTheme="minorEastAsia" w:hAnsiTheme="minorEastAsia" w:eastAsiaTheme="minorEastAsia"/>
          <w:bCs/>
          <w:szCs w:val="21"/>
          <w:highlight w:val="none"/>
          <w:lang w:val="en-US" w:eastAsia="zh-CN"/>
        </w:rPr>
        <w:t>户    名</w:t>
      </w:r>
      <w:r>
        <w:rPr>
          <w:rFonts w:hint="eastAsia" w:asciiTheme="minorEastAsia" w:hAnsiTheme="minorEastAsia" w:eastAsiaTheme="minorEastAsia"/>
          <w:bCs/>
          <w:szCs w:val="21"/>
          <w:highlight w:val="none"/>
        </w:rPr>
        <w:t>：</w:t>
      </w:r>
      <w:r>
        <w:rPr>
          <w:rFonts w:hint="eastAsia" w:asciiTheme="minorEastAsia" w:hAnsiTheme="minorEastAsia" w:eastAsiaTheme="minorEastAsia"/>
          <w:bCs/>
          <w:szCs w:val="21"/>
          <w:highlight w:val="none"/>
          <w:lang w:eastAsia="zh-CN"/>
        </w:rPr>
        <w:t>【</w:t>
      </w:r>
      <w:r>
        <w:rPr>
          <w:rFonts w:hint="eastAsia" w:asciiTheme="minorEastAsia" w:hAnsiTheme="minorEastAsia" w:eastAsiaTheme="minorEastAsia"/>
          <w:bCs/>
          <w:szCs w:val="21"/>
          <w:highlight w:val="none"/>
          <w:lang w:val="en-US" w:eastAsia="zh-CN"/>
        </w:rPr>
        <w:t>北京万坤认证服务有限公司】</w:t>
      </w:r>
    </w:p>
    <w:p w14:paraId="2E4490E9">
      <w:pPr>
        <w:tabs>
          <w:tab w:val="left" w:pos="284"/>
        </w:tabs>
        <w:spacing w:before="78" w:beforeLines="25" w:after="78" w:afterLines="25"/>
        <w:ind w:firstLine="420" w:firstLineChars="200"/>
        <w:rPr>
          <w:rFonts w:hint="eastAsia" w:asciiTheme="minorEastAsia" w:hAnsiTheme="minorEastAsia" w:eastAsiaTheme="minorEastAsia"/>
          <w:bCs/>
          <w:szCs w:val="21"/>
          <w:highlight w:val="none"/>
          <w:lang w:val="en-US" w:eastAsia="zh-CN"/>
        </w:rPr>
      </w:pPr>
      <w:r>
        <w:rPr>
          <w:rFonts w:hint="eastAsia" w:asciiTheme="minorEastAsia" w:hAnsiTheme="minorEastAsia" w:eastAsiaTheme="minorEastAsia"/>
          <w:bCs/>
          <w:szCs w:val="21"/>
          <w:highlight w:val="none"/>
          <w:lang w:val="en-US" w:eastAsia="zh-CN"/>
        </w:rPr>
        <w:t>账    号：</w:t>
      </w:r>
      <w:r>
        <w:rPr>
          <w:rFonts w:hint="eastAsia" w:asciiTheme="minorEastAsia" w:hAnsiTheme="minorEastAsia" w:eastAsiaTheme="minorEastAsia"/>
          <w:bCs/>
          <w:szCs w:val="21"/>
          <w:highlight w:val="none"/>
          <w:lang w:eastAsia="zh-CN"/>
        </w:rPr>
        <w:t>【</w:t>
      </w:r>
      <w:r>
        <w:rPr>
          <w:rFonts w:hint="eastAsia" w:asciiTheme="minorEastAsia" w:hAnsiTheme="minorEastAsia" w:eastAsiaTheme="minorEastAsia"/>
          <w:bCs/>
          <w:szCs w:val="21"/>
          <w:highlight w:val="none"/>
          <w:lang w:val="en-US" w:eastAsia="zh-CN"/>
        </w:rPr>
        <w:t>609007633】</w:t>
      </w:r>
    </w:p>
    <w:p w14:paraId="6685F0F7">
      <w:pPr>
        <w:tabs>
          <w:tab w:val="left" w:pos="284"/>
        </w:tabs>
        <w:spacing w:before="78" w:beforeLines="25" w:after="78" w:afterLines="25"/>
        <w:ind w:firstLine="420" w:firstLineChars="200"/>
        <w:rPr>
          <w:rFonts w:hint="eastAsia" w:asciiTheme="minorEastAsia" w:hAnsiTheme="minorEastAsia" w:eastAsiaTheme="minorEastAsia"/>
          <w:bCs/>
          <w:szCs w:val="21"/>
          <w:highlight w:val="none"/>
          <w:lang w:val="en-US" w:eastAsia="zh-CN"/>
        </w:rPr>
      </w:pPr>
      <w:r>
        <w:rPr>
          <w:rFonts w:hint="eastAsia" w:asciiTheme="minorEastAsia" w:hAnsiTheme="minorEastAsia" w:eastAsiaTheme="minorEastAsia"/>
          <w:bCs/>
          <w:szCs w:val="21"/>
          <w:highlight w:val="none"/>
          <w:lang w:val="en-US" w:eastAsia="zh-CN"/>
        </w:rPr>
        <w:t>银行行号：</w:t>
      </w:r>
      <w:r>
        <w:rPr>
          <w:rFonts w:hint="eastAsia" w:asciiTheme="minorEastAsia" w:hAnsiTheme="minorEastAsia" w:eastAsiaTheme="minorEastAsia"/>
          <w:bCs/>
          <w:szCs w:val="21"/>
          <w:highlight w:val="none"/>
          <w:lang w:eastAsia="zh-CN"/>
        </w:rPr>
        <w:t>【</w:t>
      </w:r>
      <w:r>
        <w:rPr>
          <w:rFonts w:hint="eastAsia" w:asciiTheme="minorEastAsia" w:hAnsiTheme="minorEastAsia" w:eastAsiaTheme="minorEastAsia"/>
          <w:bCs/>
          <w:szCs w:val="21"/>
          <w:highlight w:val="none"/>
          <w:lang w:val="en-US" w:eastAsia="zh-CN"/>
        </w:rPr>
        <w:t>305100001442】</w:t>
      </w:r>
    </w:p>
    <w:p w14:paraId="6A821D3C">
      <w:pPr>
        <w:tabs>
          <w:tab w:val="left" w:pos="284"/>
        </w:tabs>
        <w:spacing w:before="78" w:beforeLines="25" w:after="78" w:afterLines="25"/>
        <w:ind w:firstLine="420" w:firstLineChars="200"/>
        <w:rPr>
          <w:rFonts w:hint="default" w:asciiTheme="minorEastAsia" w:hAnsiTheme="minorEastAsia" w:eastAsiaTheme="minorEastAsia"/>
          <w:bCs/>
          <w:szCs w:val="21"/>
          <w:highlight w:val="none"/>
          <w:lang w:val="en-US" w:eastAsia="zh-CN"/>
        </w:rPr>
      </w:pPr>
      <w:r>
        <w:rPr>
          <w:rFonts w:hint="eastAsia" w:asciiTheme="minorEastAsia" w:hAnsiTheme="minorEastAsia" w:eastAsiaTheme="minorEastAsia"/>
          <w:bCs/>
          <w:szCs w:val="21"/>
          <w:highlight w:val="none"/>
          <w:lang w:val="en-US" w:eastAsia="zh-CN"/>
        </w:rPr>
        <w:t>地    址：</w:t>
      </w:r>
      <w:r>
        <w:rPr>
          <w:rFonts w:hint="eastAsia" w:asciiTheme="minorEastAsia" w:hAnsiTheme="minorEastAsia" w:eastAsiaTheme="minorEastAsia"/>
          <w:bCs/>
          <w:szCs w:val="21"/>
          <w:highlight w:val="none"/>
          <w:lang w:eastAsia="zh-CN"/>
        </w:rPr>
        <w:t>【</w:t>
      </w:r>
      <w:r>
        <w:rPr>
          <w:rFonts w:hint="eastAsia" w:asciiTheme="minorEastAsia" w:hAnsiTheme="minorEastAsia" w:eastAsiaTheme="minorEastAsia"/>
          <w:bCs/>
          <w:szCs w:val="21"/>
          <w:highlight w:val="none"/>
          <w:lang w:val="en-US" w:eastAsia="zh-CN"/>
        </w:rPr>
        <w:t>北京市朝阳区南湖东园122楼博泰国际B座615】</w:t>
      </w:r>
    </w:p>
    <w:p w14:paraId="0D5B64B2">
      <w:pPr>
        <w:numPr>
          <w:ilvl w:val="1"/>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甲方应向乙方交付以下费用</w:t>
      </w:r>
      <w:r>
        <w:rPr>
          <w:rFonts w:hint="eastAsia" w:asciiTheme="minorEastAsia" w:hAnsiTheme="minorEastAsia" w:eastAsiaTheme="minorEastAsia"/>
          <w:bCs/>
          <w:szCs w:val="21"/>
          <w:highlight w:val="none"/>
          <w:lang w:eastAsia="zh-CN"/>
        </w:rPr>
        <w:t>：</w:t>
      </w:r>
    </w:p>
    <w:p w14:paraId="62BE5DA9">
      <w:pPr>
        <w:numPr>
          <w:ilvl w:val="2"/>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初次认证费用（初审）:                              计</w:t>
      </w:r>
      <w:permStart w:id="17" w:edGrp="everyone"/>
      <w:r>
        <w:rPr>
          <w:rFonts w:hint="eastAsia" w:asciiTheme="minorEastAsia" w:hAnsiTheme="minorEastAsia" w:eastAsiaTheme="minorEastAsia"/>
          <w:bCs/>
          <w:szCs w:val="21"/>
          <w:highlight w:val="none"/>
          <w:u w:val="single"/>
        </w:rPr>
        <w:t xml:space="preserve">         </w:t>
      </w:r>
      <w:permEnd w:id="17"/>
      <w:r>
        <w:rPr>
          <w:rFonts w:hint="eastAsia" w:asciiTheme="minorEastAsia" w:hAnsiTheme="minorEastAsia" w:eastAsiaTheme="minorEastAsia"/>
          <w:bCs/>
          <w:szCs w:val="21"/>
          <w:highlight w:val="none"/>
        </w:rPr>
        <w:t>元</w:t>
      </w:r>
    </w:p>
    <w:p w14:paraId="1B1DC6C3">
      <w:pPr>
        <w:spacing w:before="25" w:after="78" w:afterLines="25"/>
        <w:ind w:firstLine="420" w:firstLineChars="200"/>
        <w:rPr>
          <w:rFonts w:cs="Arial" w:asciiTheme="minorEastAsia" w:hAnsiTheme="minorEastAsia" w:eastAsiaTheme="minorEastAsia"/>
          <w:szCs w:val="21"/>
          <w:highlight w:val="none"/>
        </w:rPr>
      </w:pPr>
      <w:bookmarkStart w:id="1" w:name="autodocs_b2ca036ab4e544b883c75d16ae4f16f"/>
      <w:r>
        <w:rPr>
          <w:rFonts w:hint="eastAsia" w:cs="Arial" w:asciiTheme="minorEastAsia" w:hAnsiTheme="minorEastAsia" w:eastAsiaTheme="minorEastAsia"/>
          <w:szCs w:val="21"/>
          <w:highlight w:val="none"/>
        </w:rPr>
        <w:t>自</w:t>
      </w:r>
      <w:r>
        <w:rPr>
          <w:rFonts w:cs="Arial" w:asciiTheme="minorEastAsia" w:hAnsiTheme="minorEastAsia" w:eastAsiaTheme="minorEastAsia"/>
          <w:szCs w:val="21"/>
          <w:highlight w:val="none"/>
        </w:rPr>
        <w:t>签订认证合同之日</w:t>
      </w:r>
      <w:r>
        <w:rPr>
          <w:rFonts w:hint="eastAsia" w:cs="Arial" w:asciiTheme="minorEastAsia" w:hAnsiTheme="minorEastAsia" w:eastAsiaTheme="minorEastAsia"/>
          <w:szCs w:val="21"/>
          <w:highlight w:val="none"/>
        </w:rPr>
        <w:t>起五个工作日内</w:t>
      </w:r>
      <w:r>
        <w:rPr>
          <w:rFonts w:cs="Arial" w:asciiTheme="minorEastAsia" w:hAnsiTheme="minorEastAsia" w:eastAsiaTheme="minorEastAsia"/>
          <w:szCs w:val="21"/>
          <w:highlight w:val="none"/>
        </w:rPr>
        <w:t>，甲方需将</w:t>
      </w:r>
      <w:r>
        <w:rPr>
          <w:rFonts w:hint="eastAsia" w:cs="Arial" w:asciiTheme="minorEastAsia" w:hAnsiTheme="minorEastAsia" w:eastAsiaTheme="minorEastAsia"/>
          <w:szCs w:val="21"/>
          <w:highlight w:val="none"/>
        </w:rPr>
        <w:t>初次认证</w:t>
      </w:r>
      <w:r>
        <w:rPr>
          <w:rFonts w:cs="Arial" w:asciiTheme="minorEastAsia" w:hAnsiTheme="minorEastAsia" w:eastAsiaTheme="minorEastAsia"/>
          <w:szCs w:val="21"/>
          <w:highlight w:val="none"/>
        </w:rPr>
        <w:t>费用支付给乙方。</w:t>
      </w:r>
      <w:r>
        <w:rPr>
          <w:rFonts w:hint="eastAsia" w:cs="Arial" w:asciiTheme="minorEastAsia" w:hAnsiTheme="minorEastAsia" w:eastAsiaTheme="minorEastAsia"/>
          <w:szCs w:val="21"/>
          <w:highlight w:val="none"/>
        </w:rPr>
        <w:t>逾期未支付的，乙方有权不予安排审核计划或暂停已安排的审核排期；如已发生审核排期，则相关审核人员差旅、工时等准备成本由甲方承担</w:t>
      </w:r>
      <w:bookmarkEnd w:id="1"/>
      <w:r>
        <w:rPr>
          <w:rFonts w:hint="eastAsia" w:cs="Arial" w:asciiTheme="minorEastAsia" w:hAnsiTheme="minorEastAsia" w:eastAsiaTheme="minorEastAsia"/>
          <w:szCs w:val="21"/>
          <w:highlight w:val="none"/>
        </w:rPr>
        <w:t>。</w:t>
      </w:r>
    </w:p>
    <w:p w14:paraId="6231A3FB">
      <w:pPr>
        <w:numPr>
          <w:ilvl w:val="2"/>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每年保持证书费用（监督）:                          计</w:t>
      </w:r>
      <w:permStart w:id="18" w:edGrp="everyone"/>
      <w:r>
        <w:rPr>
          <w:rFonts w:hint="eastAsia" w:asciiTheme="minorEastAsia" w:hAnsiTheme="minorEastAsia" w:eastAsiaTheme="minorEastAsia"/>
          <w:bCs/>
          <w:szCs w:val="21"/>
          <w:highlight w:val="none"/>
          <w:u w:val="single"/>
        </w:rPr>
        <w:t xml:space="preserve">         </w:t>
      </w:r>
      <w:permEnd w:id="18"/>
      <w:r>
        <w:rPr>
          <w:rFonts w:hint="eastAsia" w:asciiTheme="minorEastAsia" w:hAnsiTheme="minorEastAsia" w:eastAsiaTheme="minorEastAsia"/>
          <w:bCs/>
          <w:szCs w:val="21"/>
          <w:highlight w:val="none"/>
        </w:rPr>
        <w:t>元</w:t>
      </w:r>
    </w:p>
    <w:p w14:paraId="62832031">
      <w:pPr>
        <w:spacing w:before="78" w:beforeLines="25" w:after="78" w:afterLines="25"/>
        <w:ind w:firstLine="420" w:firstLineChars="20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不晚于</w:t>
      </w:r>
      <w:r>
        <w:rPr>
          <w:rFonts w:cs="Arial" w:asciiTheme="minorEastAsia" w:hAnsiTheme="minorEastAsia" w:eastAsiaTheme="minorEastAsia"/>
          <w:szCs w:val="21"/>
          <w:highlight w:val="none"/>
        </w:rPr>
        <w:t>每次监督审核</w:t>
      </w:r>
      <w:r>
        <w:rPr>
          <w:rFonts w:hint="eastAsia" w:cs="Arial" w:asciiTheme="minorEastAsia" w:hAnsiTheme="minorEastAsia" w:eastAsiaTheme="minorEastAsia"/>
          <w:szCs w:val="21"/>
          <w:highlight w:val="none"/>
        </w:rPr>
        <w:t>到期</w:t>
      </w:r>
      <w:r>
        <w:rPr>
          <w:rFonts w:cs="Arial" w:asciiTheme="minorEastAsia" w:hAnsiTheme="minorEastAsia" w:eastAsiaTheme="minorEastAsia"/>
          <w:szCs w:val="21"/>
          <w:highlight w:val="none"/>
        </w:rPr>
        <w:t>前</w:t>
      </w:r>
      <w:r>
        <w:rPr>
          <w:rFonts w:hint="eastAsia" w:cs="Arial" w:asciiTheme="minorEastAsia" w:hAnsiTheme="minorEastAsia" w:eastAsiaTheme="minorEastAsia"/>
          <w:szCs w:val="21"/>
          <w:highlight w:val="none"/>
        </w:rPr>
        <w:t>两</w:t>
      </w:r>
      <w:r>
        <w:rPr>
          <w:rFonts w:cs="Arial" w:asciiTheme="minorEastAsia" w:hAnsiTheme="minorEastAsia" w:eastAsiaTheme="minorEastAsia"/>
          <w:szCs w:val="21"/>
          <w:highlight w:val="none"/>
        </w:rPr>
        <w:t>个月</w:t>
      </w:r>
      <w:r>
        <w:rPr>
          <w:rFonts w:hint="eastAsia" w:cs="Arial" w:asciiTheme="minorEastAsia" w:hAnsiTheme="minorEastAsia" w:eastAsiaTheme="minorEastAsia"/>
          <w:szCs w:val="21"/>
          <w:highlight w:val="none"/>
        </w:rPr>
        <w:t>，</w:t>
      </w:r>
      <w:r>
        <w:rPr>
          <w:rFonts w:cs="Arial" w:asciiTheme="minorEastAsia" w:hAnsiTheme="minorEastAsia" w:eastAsiaTheme="minorEastAsia"/>
          <w:szCs w:val="21"/>
          <w:highlight w:val="none"/>
        </w:rPr>
        <w:t>甲方</w:t>
      </w:r>
      <w:r>
        <w:rPr>
          <w:rFonts w:hint="eastAsia" w:cs="Arial" w:asciiTheme="minorEastAsia" w:hAnsiTheme="minorEastAsia" w:eastAsiaTheme="minorEastAsia"/>
          <w:szCs w:val="21"/>
          <w:highlight w:val="none"/>
        </w:rPr>
        <w:t>应</w:t>
      </w:r>
      <w:r>
        <w:rPr>
          <w:rFonts w:cs="Arial" w:asciiTheme="minorEastAsia" w:hAnsiTheme="minorEastAsia" w:eastAsiaTheme="minorEastAsia"/>
          <w:szCs w:val="21"/>
          <w:highlight w:val="none"/>
        </w:rPr>
        <w:t>将</w:t>
      </w:r>
      <w:r>
        <w:rPr>
          <w:rFonts w:hint="eastAsia" w:asciiTheme="minorEastAsia" w:hAnsiTheme="minorEastAsia" w:eastAsiaTheme="minorEastAsia"/>
          <w:bCs/>
          <w:szCs w:val="21"/>
          <w:highlight w:val="none"/>
        </w:rPr>
        <w:t>每年保持证书</w:t>
      </w:r>
      <w:r>
        <w:rPr>
          <w:rFonts w:cs="Arial" w:asciiTheme="minorEastAsia" w:hAnsiTheme="minorEastAsia" w:eastAsiaTheme="minorEastAsia"/>
          <w:szCs w:val="21"/>
          <w:highlight w:val="none"/>
        </w:rPr>
        <w:t>费用一次性支付给乙方。</w:t>
      </w:r>
      <w:r>
        <w:rPr>
          <w:rFonts w:hint="eastAsia" w:asciiTheme="minorEastAsia" w:hAnsiTheme="minorEastAsia" w:eastAsiaTheme="minorEastAsia"/>
          <w:bCs/>
          <w:szCs w:val="21"/>
          <w:highlight w:val="none"/>
        </w:rPr>
        <w:t>（依据认证规则，存在监督审核时适用）</w:t>
      </w:r>
    </w:p>
    <w:p w14:paraId="1B4548F7">
      <w:pPr>
        <w:numPr>
          <w:ilvl w:val="2"/>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 xml:space="preserve">再认证费用：                           </w:t>
      </w:r>
      <w:r>
        <w:rPr>
          <w:rFonts w:hint="eastAsia" w:asciiTheme="minorEastAsia" w:hAnsiTheme="minorEastAsia" w:eastAsiaTheme="minorEastAsia"/>
          <w:bCs/>
          <w:szCs w:val="21"/>
          <w:highlight w:val="none"/>
          <w:lang w:val="en-US" w:eastAsia="zh-CN"/>
        </w:rPr>
        <w:t xml:space="preserve">          </w:t>
      </w:r>
      <w:r>
        <w:rPr>
          <w:rFonts w:hint="eastAsia" w:asciiTheme="minorEastAsia" w:hAnsiTheme="minorEastAsia" w:eastAsiaTheme="minorEastAsia"/>
          <w:bCs/>
          <w:szCs w:val="21"/>
          <w:highlight w:val="none"/>
        </w:rPr>
        <w:t xml:space="preserve">  计</w:t>
      </w:r>
      <w:permStart w:id="19" w:edGrp="everyone"/>
      <w:r>
        <w:rPr>
          <w:rFonts w:hint="eastAsia" w:asciiTheme="minorEastAsia" w:hAnsiTheme="minorEastAsia" w:eastAsiaTheme="minorEastAsia"/>
          <w:bCs/>
          <w:szCs w:val="21"/>
          <w:highlight w:val="none"/>
          <w:u w:val="single"/>
        </w:rPr>
        <w:t xml:space="preserve">         </w:t>
      </w:r>
      <w:permEnd w:id="19"/>
      <w:r>
        <w:rPr>
          <w:rFonts w:hint="eastAsia" w:asciiTheme="minorEastAsia" w:hAnsiTheme="minorEastAsia" w:eastAsiaTheme="minorEastAsia"/>
          <w:bCs/>
          <w:szCs w:val="21"/>
          <w:highlight w:val="none"/>
        </w:rPr>
        <w:t>元</w:t>
      </w:r>
    </w:p>
    <w:p w14:paraId="7F24467A">
      <w:pPr>
        <w:numPr>
          <w:ilvl w:val="-1"/>
          <w:numId w:val="0"/>
        </w:numPr>
        <w:spacing w:before="78" w:beforeLines="25" w:after="78" w:afterLines="25" w:line="360" w:lineRule="exact"/>
        <w:ind w:left="567" w:leftChars="270" w:firstLine="420" w:firstLineChars="200"/>
        <w:rPr>
          <w:rFonts w:hint="default" w:asciiTheme="minorEastAsia" w:hAnsiTheme="minorEastAsia" w:eastAsiaTheme="minorEastAsia"/>
          <w:bCs/>
          <w:szCs w:val="21"/>
          <w:highlight w:val="none"/>
          <w:lang w:val="en-US" w:eastAsia="zh-CN"/>
        </w:rPr>
      </w:pPr>
      <w:r>
        <w:rPr>
          <w:rFonts w:hint="eastAsia" w:asciiTheme="minorEastAsia" w:hAnsiTheme="minorEastAsia" w:eastAsiaTheme="minorEastAsia"/>
          <w:bCs/>
          <w:szCs w:val="21"/>
          <w:highlight w:val="none"/>
          <w:lang w:val="en-US" w:eastAsia="zh-CN"/>
        </w:rPr>
        <w:t xml:space="preserve">   </w:t>
      </w:r>
      <w:r>
        <w:rPr>
          <w:rFonts w:hint="eastAsia" w:asciiTheme="minorEastAsia" w:hAnsiTheme="minorEastAsia" w:eastAsiaTheme="minorEastAsia"/>
          <w:bCs/>
          <w:szCs w:val="21"/>
        </w:rPr>
        <w:t>再认证现场审核前，甲方需将再认证费用支付给乙方。</w:t>
      </w:r>
    </w:p>
    <w:p w14:paraId="7E3BD866">
      <w:pPr>
        <w:numPr>
          <w:ilvl w:val="2"/>
          <w:numId w:val="1"/>
        </w:numPr>
        <w:spacing w:before="78" w:beforeLines="25" w:after="78" w:afterLines="25"/>
        <w:rPr>
          <w:rFonts w:cs="Arial" w:asciiTheme="minorEastAsia" w:hAnsiTheme="minorEastAsia" w:eastAsiaTheme="minorEastAsia"/>
          <w:szCs w:val="21"/>
          <w:highlight w:val="none"/>
        </w:rPr>
      </w:pPr>
      <w:r>
        <w:rPr>
          <w:rFonts w:hint="eastAsia" w:asciiTheme="minorEastAsia" w:hAnsiTheme="minorEastAsia" w:eastAsiaTheme="minorEastAsia"/>
          <w:bCs/>
          <w:szCs w:val="21"/>
          <w:highlight w:val="none"/>
        </w:rPr>
        <w:t>副本及子证书费：中或英文50元/张                   计</w:t>
      </w:r>
      <w:permStart w:id="20" w:edGrp="everyone"/>
      <w:r>
        <w:rPr>
          <w:rFonts w:hint="eastAsia" w:asciiTheme="minorEastAsia" w:hAnsiTheme="minorEastAsia" w:eastAsiaTheme="minorEastAsia"/>
          <w:bCs/>
          <w:szCs w:val="21"/>
          <w:highlight w:val="none"/>
          <w:u w:val="single"/>
        </w:rPr>
        <w:t xml:space="preserve">         </w:t>
      </w:r>
      <w:permEnd w:id="20"/>
      <w:r>
        <w:rPr>
          <w:rFonts w:hint="eastAsia" w:asciiTheme="minorEastAsia" w:hAnsiTheme="minorEastAsia" w:eastAsiaTheme="minorEastAsia"/>
          <w:bCs/>
          <w:szCs w:val="21"/>
          <w:highlight w:val="none"/>
        </w:rPr>
        <w:t>元</w:t>
      </w:r>
    </w:p>
    <w:p w14:paraId="6C32DA44">
      <w:pPr>
        <w:numPr>
          <w:ilvl w:val="2"/>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其它费用：</w:t>
      </w:r>
      <w:permStart w:id="21" w:edGrp="everyone"/>
      <w:r>
        <w:rPr>
          <w:rFonts w:hint="eastAsia" w:asciiTheme="minorEastAsia" w:hAnsiTheme="minorEastAsia" w:eastAsiaTheme="minorEastAsia"/>
          <w:bCs/>
          <w:szCs w:val="21"/>
          <w:highlight w:val="none"/>
          <w:u w:val="single"/>
        </w:rPr>
        <w:t xml:space="preserve">         </w:t>
      </w:r>
      <w:permEnd w:id="21"/>
      <w:r>
        <w:rPr>
          <w:rFonts w:hint="eastAsia" w:asciiTheme="minorEastAsia" w:hAnsiTheme="minorEastAsia" w:eastAsiaTheme="minorEastAsia"/>
          <w:bCs/>
          <w:szCs w:val="21"/>
          <w:highlight w:val="none"/>
        </w:rPr>
        <w:t xml:space="preserve">元  </w:t>
      </w:r>
      <w:r>
        <w:rPr>
          <w:rFonts w:hint="eastAsia" w:asciiTheme="minorEastAsia" w:hAnsiTheme="minorEastAsia" w:eastAsiaTheme="minorEastAsia"/>
          <w:bCs/>
          <w:szCs w:val="21"/>
          <w:highlight w:val="none"/>
          <w:lang w:val="en-US" w:eastAsia="zh-CN"/>
        </w:rPr>
        <w:t xml:space="preserve">                            </w:t>
      </w:r>
      <w:r>
        <w:rPr>
          <w:rFonts w:hint="eastAsia" w:asciiTheme="minorEastAsia" w:hAnsiTheme="minorEastAsia" w:eastAsiaTheme="minorEastAsia"/>
          <w:bCs/>
          <w:szCs w:val="21"/>
          <w:highlight w:val="none"/>
        </w:rPr>
        <w:t>计</w:t>
      </w:r>
      <w:permStart w:id="22" w:edGrp="everyone"/>
      <w:r>
        <w:rPr>
          <w:rFonts w:hint="eastAsia" w:asciiTheme="minorEastAsia" w:hAnsiTheme="minorEastAsia" w:eastAsiaTheme="minorEastAsia"/>
          <w:bCs/>
          <w:szCs w:val="21"/>
          <w:highlight w:val="none"/>
          <w:u w:val="single"/>
        </w:rPr>
        <w:t xml:space="preserve">         </w:t>
      </w:r>
      <w:permEnd w:id="22"/>
      <w:r>
        <w:rPr>
          <w:rFonts w:hint="eastAsia" w:asciiTheme="minorEastAsia" w:hAnsiTheme="minorEastAsia" w:eastAsiaTheme="minorEastAsia"/>
          <w:bCs/>
          <w:szCs w:val="21"/>
          <w:highlight w:val="none"/>
        </w:rPr>
        <w:t>元</w:t>
      </w:r>
    </w:p>
    <w:p w14:paraId="41E32B97">
      <w:pPr>
        <w:numPr>
          <w:ilvl w:val="3"/>
          <w:numId w:val="1"/>
        </w:numPr>
        <w:spacing w:before="25" w:after="78" w:afterLines="25"/>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每次现场</w:t>
      </w:r>
      <w:r>
        <w:rPr>
          <w:rFonts w:cs="Arial" w:asciiTheme="minorEastAsia" w:hAnsiTheme="minorEastAsia" w:eastAsiaTheme="minorEastAsia"/>
          <w:szCs w:val="21"/>
          <w:highlight w:val="none"/>
        </w:rPr>
        <w:t>审核时，乙方派出审核组成员的食、宿及往返交通费</w:t>
      </w:r>
      <w:r>
        <w:rPr>
          <w:rFonts w:hint="eastAsia" w:cs="Arial" w:asciiTheme="minorEastAsia" w:hAnsiTheme="minorEastAsia" w:eastAsiaTheme="minorEastAsia"/>
          <w:szCs w:val="21"/>
          <w:highlight w:val="none"/>
        </w:rPr>
        <w:t>均</w:t>
      </w:r>
      <w:r>
        <w:rPr>
          <w:rFonts w:cs="Arial" w:asciiTheme="minorEastAsia" w:hAnsiTheme="minorEastAsia" w:eastAsiaTheme="minorEastAsia"/>
          <w:szCs w:val="21"/>
          <w:highlight w:val="none"/>
        </w:rPr>
        <w:t>由甲方承担</w:t>
      </w:r>
      <w:r>
        <w:rPr>
          <w:rFonts w:hint="eastAsia" w:cs="Arial" w:asciiTheme="minorEastAsia" w:hAnsiTheme="minorEastAsia" w:eastAsiaTheme="minorEastAsia"/>
          <w:szCs w:val="21"/>
          <w:highlight w:val="none"/>
        </w:rPr>
        <w:t>；</w:t>
      </w:r>
    </w:p>
    <w:p w14:paraId="14A098A3">
      <w:pPr>
        <w:numPr>
          <w:ilvl w:val="3"/>
          <w:numId w:val="1"/>
        </w:numPr>
        <w:spacing w:before="25" w:after="78" w:afterLines="25"/>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由于甲方管理体系变更或其他更改以及发生重大投诉与重大质量/环境/</w:t>
      </w:r>
      <w:r>
        <w:rPr>
          <w:rFonts w:hint="eastAsia" w:cs="Arial" w:asciiTheme="minorEastAsia" w:hAnsiTheme="minorEastAsia" w:eastAsiaTheme="minorEastAsia"/>
          <w:szCs w:val="21"/>
          <w:highlight w:val="none"/>
        </w:rPr>
        <w:t>职业健康安全/信息</w:t>
      </w:r>
      <w:r>
        <w:rPr>
          <w:rFonts w:cs="Arial" w:asciiTheme="minorEastAsia" w:hAnsiTheme="minorEastAsia" w:eastAsiaTheme="minorEastAsia"/>
          <w:szCs w:val="21"/>
          <w:highlight w:val="none"/>
        </w:rPr>
        <w:t>安全</w:t>
      </w:r>
      <w:r>
        <w:rPr>
          <w:rFonts w:hint="eastAsia" w:cs="Arial" w:asciiTheme="minorEastAsia" w:hAnsiTheme="minorEastAsia" w:eastAsiaTheme="minorEastAsia"/>
          <w:szCs w:val="21"/>
          <w:highlight w:val="none"/>
        </w:rPr>
        <w:t>等</w:t>
      </w:r>
      <w:r>
        <w:rPr>
          <w:rFonts w:cs="Arial" w:asciiTheme="minorEastAsia" w:hAnsiTheme="minorEastAsia" w:eastAsiaTheme="minorEastAsia"/>
          <w:szCs w:val="21"/>
          <w:highlight w:val="none"/>
        </w:rPr>
        <w:t>，可能影响到甲方管理体系持续符合认证标准时，乙方将增加监督审核次数，</w:t>
      </w:r>
      <w:r>
        <w:rPr>
          <w:rFonts w:hint="eastAsia" w:asciiTheme="minorEastAsia" w:hAnsiTheme="minorEastAsia" w:eastAsiaTheme="minorEastAsia"/>
          <w:bCs/>
          <w:szCs w:val="21"/>
        </w:rPr>
        <w:t>甲方应依据收费标准</w:t>
      </w:r>
      <w:r>
        <w:rPr>
          <w:rFonts w:cs="Arial" w:asciiTheme="minorEastAsia" w:hAnsiTheme="minorEastAsia" w:eastAsiaTheme="minorEastAsia"/>
          <w:szCs w:val="21"/>
          <w:highlight w:val="none"/>
        </w:rPr>
        <w:t>适当增加</w:t>
      </w:r>
      <w:r>
        <w:rPr>
          <w:rFonts w:hint="eastAsia" w:cs="Arial" w:asciiTheme="minorEastAsia" w:hAnsiTheme="minorEastAsia" w:eastAsiaTheme="minorEastAsia"/>
          <w:szCs w:val="21"/>
          <w:highlight w:val="none"/>
          <w:lang w:val="en-US" w:eastAsia="zh-CN"/>
        </w:rPr>
        <w:t>向乙方支付认证</w:t>
      </w:r>
      <w:r>
        <w:rPr>
          <w:rFonts w:cs="Arial" w:asciiTheme="minorEastAsia" w:hAnsiTheme="minorEastAsia" w:eastAsiaTheme="minorEastAsia"/>
          <w:szCs w:val="21"/>
          <w:highlight w:val="none"/>
        </w:rPr>
        <w:t>费用</w:t>
      </w:r>
      <w:r>
        <w:rPr>
          <w:rFonts w:hint="eastAsia" w:cs="Arial" w:asciiTheme="minorEastAsia" w:hAnsiTheme="minorEastAsia" w:eastAsiaTheme="minorEastAsia"/>
          <w:szCs w:val="21"/>
          <w:highlight w:val="none"/>
        </w:rPr>
        <w:t>；</w:t>
      </w:r>
    </w:p>
    <w:p w14:paraId="22EBF9FC">
      <w:pPr>
        <w:numPr>
          <w:ilvl w:val="3"/>
          <w:numId w:val="1"/>
        </w:numPr>
        <w:spacing w:before="25" w:after="78" w:afterLines="25"/>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如果在现场审核时发现甲方员工人数</w:t>
      </w:r>
      <w:r>
        <w:rPr>
          <w:rFonts w:hint="eastAsia" w:cs="Arial" w:asciiTheme="minorEastAsia" w:hAnsiTheme="minorEastAsia" w:eastAsiaTheme="minorEastAsia"/>
          <w:szCs w:val="21"/>
          <w:highlight w:val="none"/>
        </w:rPr>
        <w:t>与</w:t>
      </w:r>
      <w:r>
        <w:rPr>
          <w:rFonts w:cs="Arial" w:asciiTheme="minorEastAsia" w:hAnsiTheme="minorEastAsia" w:eastAsiaTheme="minorEastAsia"/>
          <w:szCs w:val="21"/>
          <w:highlight w:val="none"/>
        </w:rPr>
        <w:t>申请书所填写的人数</w:t>
      </w:r>
      <w:r>
        <w:rPr>
          <w:rFonts w:hint="eastAsia" w:cs="Arial" w:asciiTheme="minorEastAsia" w:hAnsiTheme="minorEastAsia" w:eastAsiaTheme="minorEastAsia"/>
          <w:szCs w:val="21"/>
          <w:highlight w:val="none"/>
        </w:rPr>
        <w:t>不符或获证后认证范围发生重大变更时</w:t>
      </w:r>
      <w:r>
        <w:rPr>
          <w:rFonts w:cs="Arial" w:asciiTheme="minorEastAsia" w:hAnsiTheme="minorEastAsia" w:eastAsiaTheme="minorEastAsia"/>
          <w:szCs w:val="21"/>
          <w:highlight w:val="none"/>
        </w:rPr>
        <w:t>，乙方</w:t>
      </w:r>
      <w:r>
        <w:rPr>
          <w:rFonts w:hint="eastAsia" w:cs="Arial" w:asciiTheme="minorEastAsia" w:hAnsiTheme="minorEastAsia" w:eastAsiaTheme="minorEastAsia"/>
          <w:szCs w:val="21"/>
          <w:highlight w:val="none"/>
        </w:rPr>
        <w:t>将</w:t>
      </w:r>
      <w:r>
        <w:rPr>
          <w:rFonts w:cs="Arial" w:asciiTheme="minorEastAsia" w:hAnsiTheme="minorEastAsia" w:eastAsiaTheme="minorEastAsia"/>
          <w:szCs w:val="21"/>
          <w:highlight w:val="none"/>
        </w:rPr>
        <w:t>根据甲方实际</w:t>
      </w:r>
      <w:r>
        <w:rPr>
          <w:rFonts w:hint="eastAsia" w:cs="Arial" w:asciiTheme="minorEastAsia" w:hAnsiTheme="minorEastAsia" w:eastAsiaTheme="minorEastAsia"/>
          <w:szCs w:val="21"/>
          <w:highlight w:val="none"/>
        </w:rPr>
        <w:t>情况</w:t>
      </w:r>
      <w:r>
        <w:rPr>
          <w:rFonts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rPr>
        <w:t>重新核定</w:t>
      </w:r>
      <w:r>
        <w:rPr>
          <w:rFonts w:cs="Arial" w:asciiTheme="minorEastAsia" w:hAnsiTheme="minorEastAsia" w:eastAsiaTheme="minorEastAsia"/>
          <w:szCs w:val="21"/>
          <w:highlight w:val="none"/>
        </w:rPr>
        <w:t>审核人日数</w:t>
      </w:r>
      <w:r>
        <w:rPr>
          <w:rFonts w:hint="eastAsia" w:cs="Arial" w:asciiTheme="minorEastAsia" w:hAnsiTheme="minorEastAsia" w:eastAsiaTheme="minorEastAsia"/>
          <w:szCs w:val="21"/>
          <w:highlight w:val="none"/>
        </w:rPr>
        <w:t>。由此导致审核人日数增加的，</w:t>
      </w:r>
      <w:r>
        <w:rPr>
          <w:rFonts w:cs="Arial" w:asciiTheme="minorEastAsia" w:hAnsiTheme="minorEastAsia" w:eastAsiaTheme="minorEastAsia"/>
          <w:szCs w:val="21"/>
          <w:highlight w:val="none"/>
        </w:rPr>
        <w:t>甲方</w:t>
      </w:r>
      <w:r>
        <w:rPr>
          <w:rFonts w:hint="eastAsia" w:cs="Arial" w:asciiTheme="minorEastAsia" w:hAnsiTheme="minorEastAsia" w:eastAsiaTheme="minorEastAsia"/>
          <w:szCs w:val="21"/>
          <w:highlight w:val="none"/>
        </w:rPr>
        <w:t>还</w:t>
      </w:r>
      <w:r>
        <w:rPr>
          <w:rFonts w:cs="Arial" w:asciiTheme="minorEastAsia" w:hAnsiTheme="minorEastAsia" w:eastAsiaTheme="minorEastAsia"/>
          <w:szCs w:val="21"/>
          <w:highlight w:val="none"/>
        </w:rPr>
        <w:t>需向乙方</w:t>
      </w:r>
      <w:r>
        <w:rPr>
          <w:rFonts w:hint="eastAsia" w:cs="Arial" w:asciiTheme="minorEastAsia" w:hAnsiTheme="minorEastAsia" w:eastAsiaTheme="minorEastAsia"/>
          <w:szCs w:val="21"/>
          <w:highlight w:val="none"/>
        </w:rPr>
        <w:t>补充</w:t>
      </w:r>
      <w:r>
        <w:rPr>
          <w:rFonts w:cs="Arial" w:asciiTheme="minorEastAsia" w:hAnsiTheme="minorEastAsia" w:eastAsiaTheme="minorEastAsia"/>
          <w:szCs w:val="21"/>
          <w:highlight w:val="none"/>
        </w:rPr>
        <w:t>支付</w:t>
      </w:r>
      <w:r>
        <w:rPr>
          <w:rFonts w:hint="eastAsia" w:cs="Arial" w:asciiTheme="minorEastAsia" w:hAnsiTheme="minorEastAsia" w:eastAsiaTheme="minorEastAsia"/>
          <w:szCs w:val="21"/>
          <w:highlight w:val="none"/>
        </w:rPr>
        <w:t>由于审核人日数增加所引发</w:t>
      </w:r>
      <w:r>
        <w:rPr>
          <w:rFonts w:cs="Arial" w:asciiTheme="minorEastAsia" w:hAnsiTheme="minorEastAsia" w:eastAsiaTheme="minorEastAsia"/>
          <w:szCs w:val="21"/>
          <w:highlight w:val="none"/>
        </w:rPr>
        <w:t>增加的</w:t>
      </w:r>
      <w:r>
        <w:rPr>
          <w:rFonts w:hint="eastAsia" w:cs="Arial" w:asciiTheme="minorEastAsia" w:hAnsiTheme="minorEastAsia" w:eastAsiaTheme="minorEastAsia"/>
          <w:szCs w:val="21"/>
          <w:highlight w:val="none"/>
          <w:lang w:val="en-US" w:eastAsia="zh-CN"/>
        </w:rPr>
        <w:t>认证</w:t>
      </w:r>
      <w:r>
        <w:rPr>
          <w:rFonts w:cs="Arial" w:asciiTheme="minorEastAsia" w:hAnsiTheme="minorEastAsia" w:eastAsiaTheme="minorEastAsia"/>
          <w:szCs w:val="21"/>
          <w:highlight w:val="none"/>
        </w:rPr>
        <w:t>费用</w:t>
      </w:r>
      <w:r>
        <w:rPr>
          <w:rFonts w:hint="eastAsia" w:cs="Arial" w:asciiTheme="minorEastAsia" w:hAnsiTheme="minorEastAsia" w:eastAsiaTheme="minorEastAsia"/>
          <w:szCs w:val="21"/>
          <w:highlight w:val="none"/>
        </w:rPr>
        <w:t>；</w:t>
      </w:r>
    </w:p>
    <w:p w14:paraId="26683555">
      <w:pPr>
        <w:numPr>
          <w:ilvl w:val="3"/>
          <w:numId w:val="1"/>
        </w:numPr>
        <w:spacing w:before="25" w:after="78" w:afterLines="25"/>
        <w:rPr>
          <w:rFonts w:asciiTheme="minorEastAsia" w:hAnsiTheme="minorEastAsia" w:eastAsiaTheme="minorEastAsia"/>
          <w:bCs/>
          <w:szCs w:val="21"/>
          <w:highlight w:val="none"/>
        </w:rPr>
      </w:pPr>
      <w:r>
        <w:rPr>
          <w:rFonts w:hint="eastAsia" w:cs="Arial" w:asciiTheme="minorEastAsia" w:hAnsiTheme="minorEastAsia" w:eastAsiaTheme="minorEastAsia"/>
          <w:szCs w:val="21"/>
          <w:highlight w:val="none"/>
        </w:rPr>
        <w:t>当认证相关的国家法律法规及其他要求发生变化，导致额外增加审核工作量时，</w:t>
      </w:r>
      <w:r>
        <w:rPr>
          <w:rFonts w:hint="eastAsia" w:cs="Arial" w:asciiTheme="minorEastAsia" w:hAnsiTheme="minorEastAsia" w:eastAsiaTheme="minorEastAsia"/>
          <w:szCs w:val="21"/>
          <w:highlight w:val="none"/>
          <w:lang w:val="en-US" w:eastAsia="zh-CN"/>
        </w:rPr>
        <w:t>甲</w:t>
      </w:r>
      <w:r>
        <w:rPr>
          <w:rFonts w:hint="eastAsia" w:cs="Arial" w:asciiTheme="minorEastAsia" w:hAnsiTheme="minorEastAsia" w:eastAsiaTheme="minorEastAsia"/>
          <w:szCs w:val="21"/>
          <w:highlight w:val="none"/>
        </w:rPr>
        <w:t>方</w:t>
      </w:r>
      <w:r>
        <w:rPr>
          <w:rFonts w:hint="eastAsia" w:cs="Arial" w:asciiTheme="minorEastAsia" w:hAnsiTheme="minorEastAsia" w:eastAsiaTheme="minorEastAsia"/>
          <w:szCs w:val="21"/>
          <w:highlight w:val="none"/>
          <w:lang w:val="en-US" w:eastAsia="zh-CN"/>
        </w:rPr>
        <w:t>应依据收费标准向乙方支付认证</w:t>
      </w:r>
      <w:r>
        <w:rPr>
          <w:rFonts w:hint="eastAsia" w:cs="Arial" w:asciiTheme="minorEastAsia" w:hAnsiTheme="minorEastAsia" w:eastAsiaTheme="minorEastAsia"/>
          <w:szCs w:val="21"/>
          <w:highlight w:val="none"/>
        </w:rPr>
        <w:t>费用。</w:t>
      </w:r>
    </w:p>
    <w:p w14:paraId="7131CA49">
      <w:pPr>
        <w:numPr>
          <w:ilvl w:val="3"/>
          <w:numId w:val="1"/>
        </w:numPr>
        <w:spacing w:before="25" w:after="78" w:afterLines="25"/>
        <w:ind w:left="0" w:leftChars="0" w:firstLine="851" w:firstLineChars="0"/>
        <w:rPr>
          <w:rFonts w:asciiTheme="minorEastAsia" w:hAnsiTheme="minorEastAsia" w:eastAsiaTheme="minorEastAsia"/>
          <w:bCs/>
          <w:szCs w:val="21"/>
          <w:highlight w:val="none"/>
        </w:rPr>
      </w:pPr>
      <w:r>
        <w:rPr>
          <w:rFonts w:hint="eastAsia" w:cs="Arial" w:asciiTheme="minorEastAsia" w:hAnsiTheme="minorEastAsia" w:eastAsiaTheme="minorEastAsia"/>
          <w:szCs w:val="21"/>
          <w:highlight w:val="none"/>
        </w:rPr>
        <w:t>当甲方情况需发生特殊审核时，需视特殊审核情况，甲方应依据收费标准向乙方支付认证费用。</w:t>
      </w:r>
    </w:p>
    <w:p w14:paraId="7BB500D1">
      <w:pPr>
        <w:numPr>
          <w:ilvl w:val="3"/>
          <w:numId w:val="1"/>
        </w:numPr>
        <w:spacing w:before="25" w:after="78" w:afterLines="25"/>
        <w:ind w:left="0" w:leftChars="0" w:firstLine="851" w:firstLineChars="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认证委托人应向</w:t>
      </w:r>
      <w:r>
        <w:rPr>
          <w:rFonts w:hint="eastAsia" w:cs="Arial" w:asciiTheme="minorEastAsia" w:hAnsiTheme="minorEastAsia" w:eastAsiaTheme="minorEastAsia"/>
          <w:szCs w:val="21"/>
          <w:highlight w:val="none"/>
        </w:rPr>
        <w:t>乙方</w:t>
      </w:r>
      <w:r>
        <w:rPr>
          <w:rFonts w:hint="eastAsia" w:asciiTheme="minorEastAsia" w:hAnsiTheme="minorEastAsia" w:eastAsiaTheme="minorEastAsia"/>
          <w:bCs/>
          <w:szCs w:val="21"/>
          <w:highlight w:val="none"/>
        </w:rPr>
        <w:t>直接支付认证费用，不得通过第三方支付。可以接受认证委托人的上级单位（如认证委托人所属的集团公司、事业单位、社会团体或机关）向</w:t>
      </w:r>
      <w:r>
        <w:rPr>
          <w:rFonts w:hint="eastAsia" w:cs="Arial" w:asciiTheme="minorEastAsia" w:hAnsiTheme="minorEastAsia" w:eastAsiaTheme="minorEastAsia"/>
          <w:szCs w:val="21"/>
          <w:highlight w:val="none"/>
        </w:rPr>
        <w:t>乙方</w:t>
      </w:r>
      <w:r>
        <w:rPr>
          <w:rFonts w:hint="eastAsia" w:asciiTheme="minorEastAsia" w:hAnsiTheme="minorEastAsia" w:eastAsiaTheme="minorEastAsia"/>
          <w:bCs/>
          <w:szCs w:val="21"/>
          <w:highlight w:val="none"/>
        </w:rPr>
        <w:t>支付费的形式。</w:t>
      </w:r>
    </w:p>
    <w:p w14:paraId="161A9388">
      <w:pPr>
        <w:spacing w:before="25" w:after="78" w:afterLines="25"/>
        <w:ind w:firstLine="850"/>
        <w:rPr>
          <w:rFonts w:hint="eastAsia" w:cs="Arial" w:asciiTheme="minorEastAsia" w:hAnsiTheme="minorEastAsia" w:eastAsiaTheme="minorEastAsia"/>
          <w:szCs w:val="21"/>
          <w:highlight w:val="none"/>
        </w:rPr>
      </w:pPr>
      <w:r>
        <w:rPr>
          <w:rFonts w:hint="eastAsia" w:cs="Arial" w:asciiTheme="minorEastAsia" w:hAnsiTheme="minorEastAsia" w:eastAsiaTheme="minorEastAsia"/>
          <w:b/>
          <w:bCs/>
          <w:szCs w:val="21"/>
          <w:highlight w:val="none"/>
        </w:rPr>
        <w:t>注</w:t>
      </w:r>
      <w:r>
        <w:rPr>
          <w:rFonts w:hint="eastAsia" w:cs="Arial" w:asciiTheme="minorEastAsia" w:hAnsiTheme="minorEastAsia" w:eastAsiaTheme="minorEastAsia"/>
          <w:b/>
          <w:bCs/>
          <w:szCs w:val="21"/>
          <w:highlight w:val="none"/>
          <w:lang w:val="en-US" w:eastAsia="zh-CN"/>
        </w:rPr>
        <w:t>1</w:t>
      </w:r>
      <w:r>
        <w:rPr>
          <w:rFonts w:hint="eastAsia" w:cs="Arial" w:asciiTheme="minorEastAsia" w:hAnsiTheme="minorEastAsia" w:eastAsiaTheme="minorEastAsia"/>
          <w:b/>
          <w:bCs/>
          <w:szCs w:val="21"/>
          <w:highlight w:val="none"/>
        </w:rPr>
        <w:t>：</w:t>
      </w:r>
      <w:r>
        <w:rPr>
          <w:rFonts w:hint="eastAsia" w:cs="Arial" w:asciiTheme="minorEastAsia" w:hAnsiTheme="minorEastAsia" w:eastAsiaTheme="minorEastAsia"/>
          <w:szCs w:val="21"/>
          <w:highlight w:val="none"/>
        </w:rPr>
        <w:t>初次认证费用中包含：申请费1000元/次、审核费（按照认证审核的工作量核算）、审定与注册费2000元/体系。每年保持证书费用（监督）中包含：审核费（按照认证审核的工作量核算）、每年年金2000元/体系。再认证费用中包含：审核费（按照认证审核的工作量核算）、审定与注册费2000元/体系。初次认证费用已包含中英文正本证书一套，如超出需按上述标准收取证书费。</w:t>
      </w:r>
    </w:p>
    <w:p w14:paraId="2C5BFAF8">
      <w:pPr>
        <w:spacing w:before="25" w:after="78" w:afterLines="25"/>
        <w:ind w:firstLine="850"/>
        <w:rPr>
          <w:rFonts w:cs="Arial" w:asciiTheme="minorEastAsia" w:hAnsiTheme="minorEastAsia" w:eastAsiaTheme="minorEastAsia"/>
          <w:szCs w:val="21"/>
          <w:highlight w:val="none"/>
        </w:rPr>
      </w:pPr>
      <w:r>
        <w:rPr>
          <w:rFonts w:hint="eastAsia" w:cs="Arial" w:asciiTheme="minorEastAsia" w:hAnsiTheme="minorEastAsia" w:eastAsiaTheme="minorEastAsia"/>
          <w:b/>
          <w:szCs w:val="21"/>
          <w:highlight w:val="none"/>
        </w:rPr>
        <w:t>注2：</w:t>
      </w:r>
      <w:r>
        <w:rPr>
          <w:rFonts w:hint="eastAsia" w:cs="Arial" w:asciiTheme="minorEastAsia" w:hAnsiTheme="minorEastAsia" w:eastAsiaTheme="minorEastAsia"/>
          <w:szCs w:val="21"/>
          <w:highlight w:val="none"/>
        </w:rPr>
        <w:t>特殊审核包括但不限于为调查上级监管、投诉、事故、对变更做出回应或对被暂停的原因进行追踪等情况下发生的审核。</w:t>
      </w:r>
    </w:p>
    <w:p w14:paraId="0BD58CBA">
      <w:pPr>
        <w:spacing w:before="25" w:after="78" w:afterLines="25"/>
        <w:ind w:firstLine="850"/>
        <w:rPr>
          <w:rFonts w:hint="eastAsia" w:cs="Arial" w:asciiTheme="minorEastAsia" w:hAnsiTheme="minorEastAsia" w:eastAsiaTheme="minorEastAsia"/>
          <w:szCs w:val="21"/>
          <w:highlight w:val="none"/>
        </w:rPr>
      </w:pPr>
    </w:p>
    <w:p w14:paraId="3B4B85B5">
      <w:pPr>
        <w:numPr>
          <w:ilvl w:val="0"/>
          <w:numId w:val="1"/>
        </w:numPr>
        <w:spacing w:before="312" w:beforeLines="100" w:after="156" w:afterLines="50"/>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合同双方的权利和义务</w:t>
      </w:r>
    </w:p>
    <w:p w14:paraId="3B99BFB0">
      <w:pPr>
        <w:numPr>
          <w:ilvl w:val="1"/>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甲方的权利义务：</w:t>
      </w:r>
    </w:p>
    <w:p w14:paraId="085E8E41">
      <w:pPr>
        <w:numPr>
          <w:ilvl w:val="2"/>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权  利：</w:t>
      </w:r>
    </w:p>
    <w:p w14:paraId="422BD063">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有权在符合有关法律法规及相关要求的前提下，提出管理体系认证范围的要求（包括产品/服务/活动/场所）；</w:t>
      </w:r>
    </w:p>
    <w:p w14:paraId="46EB6B20">
      <w:pPr>
        <w:pStyle w:val="25"/>
        <w:numPr>
          <w:ilvl w:val="3"/>
          <w:numId w:val="1"/>
        </w:numPr>
        <w:ind w:firstLineChars="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有权要求乙方按照相关法律法规、认可规范及本合同约定开展认证活动，提供规范的认证服务；</w:t>
      </w:r>
    </w:p>
    <w:p w14:paraId="053557DE">
      <w:pPr>
        <w:pStyle w:val="25"/>
        <w:numPr>
          <w:ilvl w:val="3"/>
          <w:numId w:val="1"/>
        </w:numPr>
        <w:ind w:firstLineChars="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有权对乙方审核组的组成提出合理异议（如审核员与</w:t>
      </w:r>
      <w:r>
        <w:rPr>
          <w:rFonts w:hint="eastAsia" w:asciiTheme="minorEastAsia" w:hAnsiTheme="minorEastAsia" w:eastAsiaTheme="minorEastAsia"/>
          <w:bCs/>
          <w:szCs w:val="21"/>
          <w:highlight w:val="none"/>
          <w:lang w:val="en-US" w:eastAsia="zh-CN"/>
        </w:rPr>
        <w:t>甲</w:t>
      </w:r>
      <w:r>
        <w:rPr>
          <w:rFonts w:hint="eastAsia" w:asciiTheme="minorEastAsia" w:hAnsiTheme="minorEastAsia" w:eastAsiaTheme="minorEastAsia"/>
          <w:bCs/>
          <w:szCs w:val="21"/>
          <w:highlight w:val="none"/>
        </w:rPr>
        <w:t>方存在利益冲突），若异议成立，乙方应更换审核人员；</w:t>
      </w:r>
      <w:bookmarkStart w:id="7" w:name="_GoBack"/>
      <w:bookmarkEnd w:id="7"/>
    </w:p>
    <w:p w14:paraId="48C85901">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有权对乙方在认证服务过程或活动中违规和损害公正性的行为提出申诉或投诉；</w:t>
      </w:r>
    </w:p>
    <w:p w14:paraId="1FBC11F6">
      <w:pPr>
        <w:numPr>
          <w:ilvl w:val="3"/>
          <w:numId w:val="1"/>
        </w:numPr>
        <w:spacing w:before="78" w:beforeLines="25" w:after="78" w:afterLines="25"/>
        <w:ind w:left="0" w:leftChars="0" w:firstLine="851" w:firstLineChars="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有权在认证证书有效期内，按照相关法律法规、认可规范、认证规则等文件规定正确使用认证证书及认证标志，并监督乙方履行保密义务。</w:t>
      </w:r>
    </w:p>
    <w:p w14:paraId="1F8A7E20">
      <w:pPr>
        <w:numPr>
          <w:ilvl w:val="2"/>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义  务：</w:t>
      </w:r>
    </w:p>
    <w:p w14:paraId="5D4B055D">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lang w:val="en-US" w:eastAsia="zh-CN"/>
        </w:rPr>
        <w:t>认证申请</w:t>
      </w:r>
      <w:r>
        <w:rPr>
          <w:rFonts w:hint="eastAsia" w:asciiTheme="minorEastAsia" w:hAnsiTheme="minorEastAsia" w:eastAsiaTheme="minorEastAsia"/>
          <w:bCs/>
          <w:szCs w:val="21"/>
          <w:highlight w:val="none"/>
        </w:rPr>
        <w:t>前确保体系有效运行不少于3个月，获得认证证书后持续有效运行相应的管理体系；</w:t>
      </w:r>
    </w:p>
    <w:p w14:paraId="0C5C39FD">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遵守认证</w:t>
      </w:r>
      <w:r>
        <w:rPr>
          <w:rFonts w:hint="eastAsia" w:asciiTheme="minorEastAsia" w:hAnsiTheme="minorEastAsia" w:eastAsiaTheme="minorEastAsia"/>
          <w:bCs/>
          <w:szCs w:val="21"/>
          <w:highlight w:val="none"/>
          <w:lang w:val="en-US" w:eastAsia="zh-CN"/>
        </w:rPr>
        <w:t>程序、</w:t>
      </w:r>
      <w:r>
        <w:rPr>
          <w:rFonts w:hint="default" w:asciiTheme="minorEastAsia" w:hAnsiTheme="minorEastAsia" w:eastAsiaTheme="minorEastAsia"/>
          <w:bCs/>
          <w:szCs w:val="21"/>
          <w:highlight w:val="none"/>
          <w:lang w:val="en-US"/>
        </w:rPr>
        <w:t>认可相关法律、法规和规章</w:t>
      </w:r>
      <w:r>
        <w:rPr>
          <w:rFonts w:hint="eastAsia" w:asciiTheme="minorEastAsia" w:hAnsiTheme="minorEastAsia" w:eastAsiaTheme="minorEastAsia"/>
          <w:bCs/>
          <w:szCs w:val="21"/>
          <w:highlight w:val="none"/>
        </w:rPr>
        <w:t>，对中国国家认证认可监督管理委员会、中国合格评定国家认可委员会、地方市场监督管理部门等各级行政管理部门实施的监督检查予以配合和协助，对有关事项的询问和调查如实地提供相关材料和信息；</w:t>
      </w:r>
    </w:p>
    <w:p w14:paraId="7C459AF4">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接受乙方安排的提前较短时间通知的审核，如对投诉、事故</w:t>
      </w:r>
      <w:r>
        <w:rPr>
          <w:rFonts w:hint="eastAsia" w:asciiTheme="minorEastAsia" w:hAnsiTheme="minorEastAsia" w:eastAsiaTheme="minorEastAsia"/>
          <w:bCs/>
          <w:szCs w:val="21"/>
          <w:highlight w:val="none"/>
          <w:lang w:val="en-US" w:eastAsia="zh-CN"/>
        </w:rPr>
        <w:t>/事件</w:t>
      </w:r>
      <w:r>
        <w:rPr>
          <w:rFonts w:hint="eastAsia" w:asciiTheme="minorEastAsia" w:hAnsiTheme="minorEastAsia" w:eastAsiaTheme="minorEastAsia"/>
          <w:bCs/>
          <w:szCs w:val="21"/>
          <w:highlight w:val="none"/>
        </w:rPr>
        <w:t>的调查、对变更做出的回应、对被暂停的客户进行追踪、确认审核、见证评审、不通知审核等，并在检查/审核/评审中给予必要的配合；</w:t>
      </w:r>
    </w:p>
    <w:p w14:paraId="1557C713">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遵守乙方的有关认证规定（详见乙方网站</w:t>
      </w:r>
      <w:r>
        <w:rPr>
          <w:highlight w:val="none"/>
        </w:rPr>
        <w:fldChar w:fldCharType="begin"/>
      </w:r>
      <w:r>
        <w:rPr>
          <w:highlight w:val="none"/>
        </w:rPr>
        <w:instrText xml:space="preserve"> HYPERLINK "http://www.bjwkrz.com/" </w:instrText>
      </w:r>
      <w:r>
        <w:rPr>
          <w:highlight w:val="none"/>
        </w:rPr>
        <w:fldChar w:fldCharType="separate"/>
      </w:r>
      <w:r>
        <w:rPr>
          <w:rStyle w:val="14"/>
          <w:rFonts w:asciiTheme="minorEastAsia" w:hAnsiTheme="minorEastAsia" w:eastAsiaTheme="minorEastAsia"/>
          <w:bCs/>
          <w:szCs w:val="21"/>
          <w:highlight w:val="none"/>
        </w:rPr>
        <w:t>http://www.bjwkrz.com/</w:t>
      </w:r>
      <w:r>
        <w:rPr>
          <w:rStyle w:val="14"/>
          <w:rFonts w:asciiTheme="minorEastAsia" w:hAnsiTheme="minorEastAsia" w:eastAsiaTheme="minorEastAsia"/>
          <w:bCs/>
          <w:szCs w:val="21"/>
          <w:highlight w:val="none"/>
        </w:rPr>
        <w:fldChar w:fldCharType="end"/>
      </w:r>
      <w:r>
        <w:rPr>
          <w:rFonts w:hint="eastAsia" w:asciiTheme="minorEastAsia" w:hAnsiTheme="minorEastAsia" w:eastAsiaTheme="minorEastAsia"/>
          <w:bCs/>
          <w:szCs w:val="21"/>
          <w:highlight w:val="none"/>
        </w:rPr>
        <w:t xml:space="preserve"> 所发布的公开文件），按时交纳和承担各项费用；</w:t>
      </w:r>
    </w:p>
    <w:p w14:paraId="1B574848">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保证提交资料的真实性、合法性及有效性，不得向乙方隐瞒真实信息</w:t>
      </w:r>
      <w:r>
        <w:rPr>
          <w:rFonts w:hint="eastAsia" w:asciiTheme="minorEastAsia" w:hAnsiTheme="minorEastAsia" w:eastAsiaTheme="minorEastAsia"/>
          <w:bCs/>
          <w:szCs w:val="21"/>
          <w:highlight w:val="none"/>
          <w:lang w:eastAsia="zh-CN"/>
        </w:rPr>
        <w:t>，</w:t>
      </w:r>
      <w:r>
        <w:rPr>
          <w:rFonts w:hint="eastAsia" w:asciiTheme="minorEastAsia" w:hAnsiTheme="minorEastAsia" w:eastAsiaTheme="minorEastAsia"/>
          <w:bCs/>
          <w:szCs w:val="21"/>
          <w:highlight w:val="none"/>
        </w:rPr>
        <w:t>同时提交的管理体系文件应符合乙方审核的要求，甲方应根据乙方文件评审意见对体系文件进行修订。</w:t>
      </w:r>
    </w:p>
    <w:p w14:paraId="45658F5F">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为乙方进入现场审核作出全面合理安排，包括向乙方提供为进行初次认证、监督、再认证审核所需要的文件、审核人员所需进入的场所（保密区域应提前向乙方书面说明），提供充分的资料及完整的活动证明体系运行的有效性。在认证审核过程中，如必须使用ICT技术（信息和通讯技术，例如拍摄照片、录制音视频、召开电视电话会议、通过远程介入方式访问文件和记录、通过实时监控系统进行观察）才能确保有效实施审核，甲方应提供必要的设备设施、网络、技术人员等，并确保信息和数据的安全和保密。如因技术、商业保密等原因不允许拍照、录制音视频等，应提前告知乙方；</w:t>
      </w:r>
    </w:p>
    <w:p w14:paraId="51838F69">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获得认证证书后，</w:t>
      </w:r>
      <w:r>
        <w:rPr>
          <w:rFonts w:hint="eastAsia" w:asciiTheme="minorEastAsia" w:hAnsiTheme="minorEastAsia" w:eastAsiaTheme="minorEastAsia"/>
          <w:bCs/>
          <w:szCs w:val="21"/>
        </w:rPr>
        <w:t>对认证证书及认证标志的使用包含但不限于以下要求，具体应符合我</w:t>
      </w:r>
      <w:bookmarkStart w:id="2" w:name="OLE_LINK9"/>
      <w:r>
        <w:rPr>
          <w:rFonts w:hint="eastAsia" w:asciiTheme="minorEastAsia" w:hAnsiTheme="minorEastAsia" w:eastAsiaTheme="minorEastAsia"/>
          <w:bCs/>
          <w:szCs w:val="21"/>
        </w:rPr>
        <w:t>机构公开文件</w:t>
      </w:r>
      <w:r>
        <w:rPr>
          <w:rFonts w:hint="eastAsia" w:asciiTheme="minorEastAsia" w:hAnsiTheme="minorEastAsia" w:eastAsiaTheme="minorEastAsia"/>
          <w:bCs/>
          <w:szCs w:val="21"/>
          <w:lang w:val="en-US" w:eastAsia="zh-CN"/>
        </w:rPr>
        <w:t>WK-</w:t>
      </w:r>
      <w:r>
        <w:rPr>
          <w:rFonts w:hint="eastAsia" w:asciiTheme="minorEastAsia" w:hAnsiTheme="minorEastAsia" w:eastAsiaTheme="minorEastAsia"/>
          <w:bCs/>
          <w:szCs w:val="21"/>
        </w:rPr>
        <w:t>GK-08《认证证书及认证标志</w:t>
      </w:r>
      <w:bookmarkEnd w:id="2"/>
      <w:r>
        <w:rPr>
          <w:rFonts w:hint="eastAsia" w:asciiTheme="minorEastAsia" w:hAnsiTheme="minorEastAsia" w:eastAsiaTheme="minorEastAsia"/>
          <w:bCs/>
          <w:szCs w:val="21"/>
        </w:rPr>
        <w:t>的使用规定》中相关规定，对违反这一规定引起的一切责任由甲方自行承担，因此给乙方造成损失或影响的，甲方应承担赔偿责任</w:t>
      </w:r>
      <w:r>
        <w:rPr>
          <w:rFonts w:hint="eastAsia" w:asciiTheme="minorEastAsia" w:hAnsiTheme="minorEastAsia" w:eastAsiaTheme="minorEastAsia"/>
          <w:bCs/>
          <w:szCs w:val="21"/>
          <w:highlight w:val="none"/>
        </w:rPr>
        <w:t>：</w:t>
      </w:r>
    </w:p>
    <w:p w14:paraId="2959739C">
      <w:pPr>
        <w:numPr>
          <w:ilvl w:val="4"/>
          <w:numId w:val="1"/>
        </w:numPr>
        <w:spacing w:before="78" w:beforeLines="25" w:after="78" w:afterLines="25" w:line="360" w:lineRule="exact"/>
        <w:rPr>
          <w:rFonts w:hint="eastAsia" w:asciiTheme="minorEastAsia" w:hAnsiTheme="minorEastAsia" w:eastAsiaTheme="minorEastAsia"/>
          <w:bCs/>
          <w:szCs w:val="21"/>
        </w:rPr>
      </w:pPr>
      <w:r>
        <w:rPr>
          <w:rFonts w:hint="eastAsia" w:asciiTheme="minorEastAsia" w:hAnsiTheme="minorEastAsia" w:eastAsiaTheme="minorEastAsia"/>
          <w:bCs/>
          <w:szCs w:val="21"/>
        </w:rPr>
        <w:t>认证证书处于暂停期间、被撤销或注销后，不得继续使用认证证书和认证标志；</w:t>
      </w:r>
    </w:p>
    <w:p w14:paraId="723D86C2">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证书有效期内，认证委托人</w:t>
      </w:r>
      <w:r>
        <w:rPr>
          <w:rFonts w:asciiTheme="minorEastAsia" w:hAnsiTheme="minorEastAsia" w:eastAsiaTheme="minorEastAsia"/>
          <w:bCs/>
          <w:szCs w:val="21"/>
          <w:highlight w:val="none"/>
        </w:rPr>
        <w:t>/获证组织</w:t>
      </w:r>
      <w:r>
        <w:rPr>
          <w:rFonts w:hint="eastAsia" w:asciiTheme="minorEastAsia" w:hAnsiTheme="minorEastAsia" w:eastAsiaTheme="minorEastAsia"/>
          <w:bCs/>
          <w:szCs w:val="21"/>
          <w:highlight w:val="none"/>
        </w:rPr>
        <w:t>发生以下情况时应及时向乙方进行通报，</w:t>
      </w:r>
      <w:r>
        <w:rPr>
          <w:rFonts w:hint="eastAsia" w:asciiTheme="minorEastAsia" w:hAnsiTheme="minorEastAsia" w:eastAsiaTheme="minorEastAsia"/>
          <w:bCs/>
          <w:szCs w:val="21"/>
          <w:highlight w:val="none"/>
          <w:lang w:val="en-US" w:eastAsia="zh-CN"/>
        </w:rPr>
        <w:t>通报内容及情况</w:t>
      </w:r>
      <w:r>
        <w:rPr>
          <w:rFonts w:hint="eastAsia" w:asciiTheme="minorEastAsia" w:hAnsiTheme="minorEastAsia" w:eastAsiaTheme="minorEastAsia"/>
          <w:bCs/>
          <w:szCs w:val="21"/>
          <w:highlight w:val="none"/>
        </w:rPr>
        <w:t>包括（但不限于）</w:t>
      </w:r>
      <w:r>
        <w:rPr>
          <w:rFonts w:hint="eastAsia" w:asciiTheme="minorEastAsia" w:hAnsiTheme="minorEastAsia" w:eastAsiaTheme="minorEastAsia"/>
          <w:bCs/>
          <w:szCs w:val="21"/>
        </w:rPr>
        <w:t>我机构公开文件</w:t>
      </w:r>
      <w:r>
        <w:rPr>
          <w:rFonts w:hint="eastAsia" w:asciiTheme="minorEastAsia" w:hAnsiTheme="minorEastAsia" w:eastAsiaTheme="minorEastAsia"/>
          <w:bCs/>
          <w:szCs w:val="21"/>
          <w:lang w:val="en-US" w:eastAsia="zh-CN"/>
        </w:rPr>
        <w:t>WK-</w:t>
      </w:r>
      <w:r>
        <w:rPr>
          <w:rFonts w:asciiTheme="minorEastAsia" w:hAnsiTheme="minorEastAsia" w:eastAsiaTheme="minorEastAsia"/>
          <w:bCs/>
          <w:szCs w:val="21"/>
        </w:rPr>
        <w:t>G</w:t>
      </w:r>
      <w:r>
        <w:rPr>
          <w:rFonts w:hint="eastAsia" w:asciiTheme="minorEastAsia" w:hAnsiTheme="minorEastAsia" w:eastAsiaTheme="minorEastAsia"/>
          <w:bCs/>
          <w:szCs w:val="21"/>
        </w:rPr>
        <w:t>K</w:t>
      </w:r>
      <w:r>
        <w:rPr>
          <w:rFonts w:asciiTheme="minorEastAsia" w:hAnsiTheme="minorEastAsia" w:eastAsiaTheme="minorEastAsia"/>
          <w:bCs/>
          <w:szCs w:val="21"/>
        </w:rPr>
        <w:t>-05</w:t>
      </w:r>
      <w:r>
        <w:rPr>
          <w:rFonts w:hint="eastAsia" w:asciiTheme="minorEastAsia" w:hAnsiTheme="minorEastAsia" w:eastAsiaTheme="minorEastAsia"/>
          <w:bCs/>
          <w:szCs w:val="21"/>
        </w:rPr>
        <w:t>《</w:t>
      </w:r>
      <w:r>
        <w:rPr>
          <w:rFonts w:hint="eastAsia" w:asciiTheme="minorEastAsia" w:hAnsiTheme="minorEastAsia" w:eastAsiaTheme="minorEastAsia"/>
          <w:bCs/>
          <w:szCs w:val="21"/>
          <w:lang w:val="en-US" w:eastAsia="zh-CN"/>
        </w:rPr>
        <w:t>北京万坤</w:t>
      </w:r>
      <w:r>
        <w:rPr>
          <w:rFonts w:hint="eastAsia" w:asciiTheme="minorEastAsia" w:hAnsiTheme="minorEastAsia" w:eastAsiaTheme="minorEastAsia"/>
          <w:bCs/>
          <w:szCs w:val="21"/>
        </w:rPr>
        <w:t>认证</w:t>
      </w:r>
      <w:r>
        <w:rPr>
          <w:rFonts w:hint="eastAsia" w:asciiTheme="minorEastAsia" w:hAnsiTheme="minorEastAsia" w:eastAsiaTheme="minorEastAsia"/>
          <w:bCs/>
          <w:szCs w:val="21"/>
          <w:lang w:val="en-US" w:eastAsia="zh-CN"/>
        </w:rPr>
        <w:t>服务</w:t>
      </w:r>
      <w:r>
        <w:rPr>
          <w:rFonts w:hint="eastAsia" w:asciiTheme="minorEastAsia" w:hAnsiTheme="minorEastAsia" w:eastAsiaTheme="minorEastAsia"/>
          <w:bCs/>
          <w:szCs w:val="21"/>
        </w:rPr>
        <w:t>有限公司与获证组织双方的权利和义务》中相关要求</w:t>
      </w:r>
      <w:r>
        <w:rPr>
          <w:rFonts w:hint="eastAsia" w:asciiTheme="minorEastAsia" w:hAnsiTheme="minorEastAsia" w:eastAsiaTheme="minorEastAsia"/>
          <w:bCs/>
          <w:szCs w:val="21"/>
          <w:highlight w:val="none"/>
        </w:rPr>
        <w:t>：</w:t>
      </w:r>
    </w:p>
    <w:p w14:paraId="44116E0F">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法律地位、经营状况、组织状态或所有权的变更；</w:t>
      </w:r>
    </w:p>
    <w:p w14:paraId="0902265B">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组织、组织结构和管理层（如法人代表、最高管理者等关键的管理、决策或技术人员）的变更；</w:t>
      </w:r>
    </w:p>
    <w:p w14:paraId="614D83E4">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注册地址、经营地址、活动场所、多场所</w:t>
      </w:r>
      <w:r>
        <w:rPr>
          <w:rFonts w:hint="eastAsia" w:asciiTheme="minorEastAsia" w:hAnsiTheme="minorEastAsia" w:eastAsiaTheme="minorEastAsia"/>
          <w:bCs/>
          <w:szCs w:val="21"/>
          <w:highlight w:val="none"/>
          <w:lang w:eastAsia="zh-CN"/>
        </w:rPr>
        <w:t>、</w:t>
      </w:r>
      <w:r>
        <w:rPr>
          <w:rFonts w:hint="eastAsia" w:asciiTheme="minorEastAsia" w:hAnsiTheme="minorEastAsia" w:eastAsiaTheme="minorEastAsia"/>
          <w:bCs/>
          <w:szCs w:val="21"/>
          <w:highlight w:val="none"/>
          <w:lang w:val="en-US" w:eastAsia="zh-CN"/>
        </w:rPr>
        <w:t>通讯地址</w:t>
      </w:r>
      <w:r>
        <w:rPr>
          <w:rFonts w:hint="eastAsia" w:asciiTheme="minorEastAsia" w:hAnsiTheme="minorEastAsia" w:eastAsiaTheme="minorEastAsia"/>
          <w:bCs/>
          <w:szCs w:val="21"/>
          <w:highlight w:val="none"/>
        </w:rPr>
        <w:t>等的变更；</w:t>
      </w:r>
    </w:p>
    <w:p w14:paraId="18EE5BD4">
      <w:pPr>
        <w:numPr>
          <w:ilvl w:val="4"/>
          <w:numId w:val="1"/>
        </w:numPr>
        <w:spacing w:before="78" w:beforeLines="25" w:after="78" w:afterLines="25"/>
        <w:rPr>
          <w:rFonts w:asciiTheme="minorEastAsia" w:hAnsiTheme="minorEastAsia" w:eastAsiaTheme="minorEastAsia"/>
          <w:bCs/>
          <w:szCs w:val="21"/>
          <w:highlight w:val="none"/>
        </w:rPr>
      </w:pPr>
      <w:r>
        <w:rPr>
          <w:rFonts w:asciiTheme="minorEastAsia" w:hAnsiTheme="minorEastAsia" w:eastAsiaTheme="minorEastAsia"/>
          <w:bCs/>
          <w:szCs w:val="21"/>
          <w:highlight w:val="none"/>
        </w:rPr>
        <w:t>行政许可资质</w:t>
      </w:r>
      <w:r>
        <w:rPr>
          <w:rFonts w:hint="eastAsia" w:asciiTheme="minorEastAsia" w:hAnsiTheme="minorEastAsia" w:eastAsiaTheme="minorEastAsia"/>
          <w:bCs/>
          <w:szCs w:val="21"/>
          <w:highlight w:val="none"/>
        </w:rPr>
        <w:t>、强制认证和（或）其他资质证书</w:t>
      </w:r>
      <w:r>
        <w:rPr>
          <w:rFonts w:asciiTheme="minorEastAsia" w:hAnsiTheme="minorEastAsia" w:eastAsiaTheme="minorEastAsia"/>
          <w:bCs/>
          <w:szCs w:val="21"/>
          <w:highlight w:val="none"/>
        </w:rPr>
        <w:t>的变更、更新、复查换证、到期、注销等情况信息；</w:t>
      </w:r>
    </w:p>
    <w:p w14:paraId="4C28D8A4">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管理体系覆盖的活动范围和（或）边界、体系覆盖人数的变更</w:t>
      </w:r>
      <w:r>
        <w:rPr>
          <w:rFonts w:hint="eastAsia" w:asciiTheme="minorEastAsia" w:hAnsiTheme="minorEastAsia" w:eastAsiaTheme="minorEastAsia"/>
          <w:bCs/>
          <w:szCs w:val="21"/>
          <w:highlight w:val="none"/>
          <w:lang w:eastAsia="zh-CN"/>
        </w:rPr>
        <w:t>（</w:t>
      </w:r>
      <w:r>
        <w:rPr>
          <w:rFonts w:hint="eastAsia" w:asciiTheme="minorEastAsia" w:hAnsiTheme="minorEastAsia" w:eastAsiaTheme="minorEastAsia"/>
          <w:bCs/>
          <w:szCs w:val="21"/>
        </w:rPr>
        <w:t>如：不再生产获证范围内产品的或不再提供获证范围内服务的</w:t>
      </w:r>
      <w:r>
        <w:rPr>
          <w:rFonts w:hint="eastAsia" w:asciiTheme="minorEastAsia" w:hAnsiTheme="minorEastAsia" w:eastAsiaTheme="minorEastAsia"/>
          <w:bCs/>
          <w:szCs w:val="21"/>
          <w:highlight w:val="none"/>
          <w:lang w:eastAsia="zh-CN"/>
        </w:rPr>
        <w:t>）</w:t>
      </w:r>
      <w:r>
        <w:rPr>
          <w:rFonts w:hint="eastAsia" w:asciiTheme="minorEastAsia" w:hAnsiTheme="minorEastAsia" w:eastAsiaTheme="minorEastAsia"/>
          <w:bCs/>
          <w:szCs w:val="21"/>
          <w:highlight w:val="none"/>
        </w:rPr>
        <w:t>；</w:t>
      </w:r>
    </w:p>
    <w:p w14:paraId="1600991B">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管理体系和重要过程的变更；</w:t>
      </w:r>
    </w:p>
    <w:p w14:paraId="3E70B66A">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客户及相关方的重大投诉；</w:t>
      </w:r>
    </w:p>
    <w:p w14:paraId="33E4E739">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生产、销售的产品或提供的服务被质量或市场监督部门认定不合格；</w:t>
      </w:r>
    </w:p>
    <w:p w14:paraId="14FCD749">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有关执法监管部门的处罚；</w:t>
      </w:r>
    </w:p>
    <w:p w14:paraId="76B305E2">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被行政监管部门责令停产停业整顿；</w:t>
      </w:r>
    </w:p>
    <w:p w14:paraId="3FAA4864">
      <w:pPr>
        <w:numPr>
          <w:ilvl w:val="4"/>
          <w:numId w:val="1"/>
        </w:numPr>
        <w:spacing w:before="78" w:beforeLines="25" w:after="78" w:afterLines="25"/>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被列入“国家企业信用信息公示系统”和“信用中国”发布的严重违法失信名单</w:t>
      </w:r>
      <w:r>
        <w:rPr>
          <w:rFonts w:hint="eastAsia" w:asciiTheme="minorEastAsia" w:hAnsiTheme="minorEastAsia" w:eastAsiaTheme="minorEastAsia"/>
          <w:bCs/>
          <w:szCs w:val="21"/>
          <w:highlight w:val="none"/>
          <w:lang w:eastAsia="zh-CN"/>
        </w:rPr>
        <w:t>，</w:t>
      </w:r>
      <w:r>
        <w:rPr>
          <w:rFonts w:hint="eastAsia" w:asciiTheme="minorEastAsia" w:hAnsiTheme="minorEastAsia" w:eastAsiaTheme="minorEastAsia"/>
          <w:bCs/>
          <w:szCs w:val="21"/>
          <w:highlight w:val="none"/>
          <w:lang w:val="en-US" w:eastAsia="zh-CN"/>
        </w:rPr>
        <w:t>被应急管理部门列入安全生产严重失信主体名单</w:t>
      </w:r>
      <w:r>
        <w:rPr>
          <w:rFonts w:hint="eastAsia" w:asciiTheme="minorEastAsia" w:hAnsiTheme="minorEastAsia" w:eastAsiaTheme="minorEastAsia"/>
          <w:bCs/>
          <w:szCs w:val="21"/>
          <w:highlight w:val="none"/>
        </w:rPr>
        <w:t>；</w:t>
      </w:r>
    </w:p>
    <w:p w14:paraId="4B4562E6">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发生产品质量安全事故、环境污染事故、生产安全事故、信息安全事故以及产品召回、发生劳动纠纷、违反劳动法律法规</w:t>
      </w:r>
      <w:r>
        <w:rPr>
          <w:rFonts w:hint="eastAsia" w:asciiTheme="minorEastAsia" w:hAnsiTheme="minorEastAsia" w:eastAsiaTheme="minorEastAsia"/>
          <w:bCs/>
          <w:szCs w:val="21"/>
          <w:highlight w:val="none"/>
          <w:lang w:eastAsia="zh-CN"/>
        </w:rPr>
        <w:t>、</w:t>
      </w:r>
      <w:r>
        <w:rPr>
          <w:rFonts w:hint="eastAsia" w:asciiTheme="minorEastAsia" w:hAnsiTheme="minorEastAsia" w:eastAsiaTheme="minorEastAsia"/>
          <w:bCs/>
          <w:szCs w:val="21"/>
          <w:highlight w:val="none"/>
          <w:lang w:val="en-US" w:eastAsia="zh-CN"/>
        </w:rPr>
        <w:t>重大舆情</w:t>
      </w:r>
      <w:r>
        <w:rPr>
          <w:rFonts w:hint="eastAsia" w:asciiTheme="minorEastAsia" w:hAnsiTheme="minorEastAsia" w:eastAsiaTheme="minorEastAsia"/>
          <w:bCs/>
          <w:szCs w:val="21"/>
          <w:highlight w:val="none"/>
        </w:rPr>
        <w:t>等事件；</w:t>
      </w:r>
    </w:p>
    <w:p w14:paraId="75FF8B3C">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管理体系文件的变化；</w:t>
      </w:r>
    </w:p>
    <w:p w14:paraId="454EF34B">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适用法律法规及标准的变化；</w:t>
      </w:r>
    </w:p>
    <w:p w14:paraId="29BDD489">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 xml:space="preserve"> 其他与管理体系运行有关的重要信息。</w:t>
      </w:r>
    </w:p>
    <w:p w14:paraId="47416137">
      <w:pPr>
        <w:numPr>
          <w:ilvl w:val="4"/>
          <w:numId w:val="1"/>
        </w:numPr>
        <w:spacing w:before="78" w:beforeLines="25" w:after="78" w:afterLines="25"/>
        <w:rPr>
          <w:rFonts w:asciiTheme="minorEastAsia" w:hAnsiTheme="minorEastAsia" w:eastAsiaTheme="minorEastAsia"/>
          <w:bCs/>
          <w:szCs w:val="21"/>
          <w:highlight w:val="none"/>
        </w:rPr>
      </w:pPr>
      <w:r>
        <w:rPr>
          <w:rFonts w:hint="eastAsia" w:cs="宋体" w:asciiTheme="minorEastAsia" w:hAnsiTheme="minorEastAsia" w:eastAsiaTheme="minorEastAsia"/>
          <w:kern w:val="0"/>
          <w:szCs w:val="21"/>
          <w:highlight w:val="none"/>
        </w:rPr>
        <w:t>出现其他影响管理体系运行的重要情况</w:t>
      </w:r>
      <w:r>
        <w:rPr>
          <w:rFonts w:hint="eastAsia" w:ascii="宋体" w:cs="宋体"/>
          <w:kern w:val="0"/>
          <w:sz w:val="22"/>
          <w:highlight w:val="none"/>
        </w:rPr>
        <w:t>。</w:t>
      </w:r>
    </w:p>
    <w:p w14:paraId="635439DA">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接受乙方因甲方相关内容变更后的调查和必要时的追加审核和认证决定，否则因此引起的一切责任由甲方自行承担，因此给乙方造成损失或影响的，甲方应承担赔偿责任；</w:t>
      </w:r>
    </w:p>
    <w:p w14:paraId="02B2435E">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甲方应保证向乙方提交的管理体系有关信息、文件材料的真实性、准确性、完整性，不得隐瞒组织机构、管理体系覆盖人数、多场所数量等关键信息。特别地，甲方应在每次审核前按乙方要求书面确认最新的人数与场所信息。若甲方未履行该确认义务，或所提交信息存在虚假、遗漏、误导性陈述，导致审核人日不足、多场所抽样量不足、审核结果无效或认证证书被撤销的，由此造成的损失由甲方承担全责，并赔偿乙方因此遭受的实际损失（包括但不限于额外审核成本、监管处罚、声誉损害等）；情节严重的，视为甲方根本违约，乙方有权单方终止合同并保留追偿权利。</w:t>
      </w:r>
    </w:p>
    <w:p w14:paraId="3E7DCF17">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向乙方提出认证申请时，甲方</w:t>
      </w:r>
      <w:r>
        <w:rPr>
          <w:rFonts w:hint="eastAsia" w:asciiTheme="minorEastAsia" w:hAnsiTheme="minorEastAsia" w:eastAsiaTheme="minorEastAsia"/>
          <w:bCs/>
          <w:szCs w:val="21"/>
          <w:highlight w:val="none"/>
          <w:lang w:val="en-US" w:eastAsia="zh-CN"/>
        </w:rPr>
        <w:t>声明及</w:t>
      </w:r>
      <w:r>
        <w:rPr>
          <w:rFonts w:hint="eastAsia" w:asciiTheme="minorEastAsia" w:hAnsiTheme="minorEastAsia" w:eastAsiaTheme="minorEastAsia"/>
          <w:bCs/>
          <w:szCs w:val="21"/>
          <w:highlight w:val="none"/>
        </w:rPr>
        <w:t>承诺</w:t>
      </w:r>
      <w:r>
        <w:rPr>
          <w:rFonts w:hint="eastAsia" w:asciiTheme="minorEastAsia" w:hAnsiTheme="minorEastAsia" w:eastAsiaTheme="minorEastAsia"/>
          <w:bCs/>
          <w:szCs w:val="21"/>
          <w:highlight w:val="none"/>
          <w:lang w:val="en-US" w:eastAsia="zh-CN"/>
        </w:rPr>
        <w:t>应全部遵守；如果发生因甲方未如实申报而导致乙方</w:t>
      </w:r>
      <w:r>
        <w:rPr>
          <w:rFonts w:hint="eastAsia" w:asciiTheme="minorEastAsia" w:hAnsiTheme="minorEastAsia" w:eastAsiaTheme="minorEastAsia"/>
          <w:szCs w:val="21"/>
        </w:rPr>
        <w:t>颁发的管理体系认证证书出现无效的情况，而造成对甲方的损失时，由甲方自行承担；由此对乙方造成的损失(包括实际经济损失、为补救而产生的额外支出及乙方的名誉损失)由甲方承担。</w:t>
      </w:r>
    </w:p>
    <w:p w14:paraId="3516375A">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现场审核前，甲方应对乙方提交的审核计划进行确认，并对审核过程中审核组执行审核计划的情况进行监督。由于审核计划执行过程出现问题导致审核无效或认证证书失效，由过错方承担法律责任；</w:t>
      </w:r>
    </w:p>
    <w:p w14:paraId="6D8899BE">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在认证证书有效期内，接受并配合乙方的监督审核、特殊审核及按规定向乙方缴纳</w:t>
      </w:r>
      <w:r>
        <w:rPr>
          <w:rFonts w:hint="eastAsia" w:asciiTheme="minorEastAsia" w:hAnsiTheme="minorEastAsia" w:eastAsiaTheme="minorEastAsia"/>
          <w:bCs/>
          <w:szCs w:val="21"/>
          <w:highlight w:val="none"/>
          <w:lang w:val="en-US" w:eastAsia="zh-CN"/>
        </w:rPr>
        <w:t>认证</w:t>
      </w:r>
      <w:r>
        <w:rPr>
          <w:rFonts w:hint="eastAsia" w:asciiTheme="minorEastAsia" w:hAnsiTheme="minorEastAsia" w:eastAsiaTheme="minorEastAsia"/>
          <w:bCs/>
          <w:szCs w:val="21"/>
          <w:highlight w:val="none"/>
        </w:rPr>
        <w:t>费用；</w:t>
      </w:r>
    </w:p>
    <w:p w14:paraId="28360AB2">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认证委托人及获证组织应承担因乙方资质被撤销而带来的认证活动终止、认证证书无法使用的风险。</w:t>
      </w:r>
    </w:p>
    <w:p w14:paraId="2CA1C68C">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乙方网站</w:t>
      </w:r>
      <w:r>
        <w:rPr>
          <w:highlight w:val="none"/>
        </w:rPr>
        <w:fldChar w:fldCharType="begin"/>
      </w:r>
      <w:r>
        <w:rPr>
          <w:highlight w:val="none"/>
        </w:rPr>
        <w:instrText xml:space="preserve"> HYPERLINK "http://www.bjwkrz.com/" </w:instrText>
      </w:r>
      <w:r>
        <w:rPr>
          <w:highlight w:val="none"/>
        </w:rPr>
        <w:fldChar w:fldCharType="separate"/>
      </w:r>
      <w:r>
        <w:rPr>
          <w:rStyle w:val="14"/>
          <w:rFonts w:asciiTheme="minorEastAsia" w:hAnsiTheme="minorEastAsia" w:eastAsiaTheme="minorEastAsia"/>
          <w:bCs/>
          <w:szCs w:val="21"/>
          <w:highlight w:val="none"/>
        </w:rPr>
        <w:t>http://www.bjwkrz.com/</w:t>
      </w:r>
      <w:r>
        <w:rPr>
          <w:rStyle w:val="14"/>
          <w:rFonts w:asciiTheme="minorEastAsia" w:hAnsiTheme="minorEastAsia" w:eastAsiaTheme="minorEastAsia"/>
          <w:bCs/>
          <w:szCs w:val="21"/>
          <w:highlight w:val="none"/>
        </w:rPr>
        <w:fldChar w:fldCharType="end"/>
      </w:r>
      <w:r>
        <w:rPr>
          <w:rFonts w:hint="eastAsia" w:asciiTheme="minorEastAsia" w:hAnsiTheme="minorEastAsia" w:eastAsiaTheme="minorEastAsia"/>
          <w:bCs/>
          <w:szCs w:val="21"/>
          <w:highlight w:val="none"/>
        </w:rPr>
        <w:t xml:space="preserve"> 以及中国国家认证认可监督管理委员会官方网站</w:t>
      </w:r>
      <w:r>
        <w:rPr>
          <w:highlight w:val="none"/>
        </w:rPr>
        <w:fldChar w:fldCharType="begin"/>
      </w:r>
      <w:r>
        <w:rPr>
          <w:highlight w:val="none"/>
        </w:rPr>
        <w:instrText xml:space="preserve"> HYPERLINK "http://www.cnca.gov.cn" </w:instrText>
      </w:r>
      <w:r>
        <w:rPr>
          <w:highlight w:val="none"/>
        </w:rPr>
        <w:fldChar w:fldCharType="separate"/>
      </w:r>
      <w:r>
        <w:rPr>
          <w:rFonts w:asciiTheme="minorEastAsia" w:hAnsiTheme="minorEastAsia" w:eastAsiaTheme="minorEastAsia"/>
          <w:bCs/>
          <w:szCs w:val="21"/>
          <w:highlight w:val="none"/>
        </w:rPr>
        <w:t>http</w:t>
      </w:r>
      <w:r>
        <w:rPr>
          <w:rFonts w:hint="eastAsia" w:asciiTheme="minorEastAsia" w:hAnsiTheme="minorEastAsia" w:eastAsiaTheme="minorEastAsia"/>
          <w:bCs/>
          <w:szCs w:val="21"/>
          <w:highlight w:val="none"/>
        </w:rPr>
        <w:t>://www.cnca.gov.cn</w:t>
      </w:r>
      <w:r>
        <w:rPr>
          <w:rFonts w:hint="eastAsia" w:asciiTheme="minorEastAsia" w:hAnsiTheme="minorEastAsia" w:eastAsiaTheme="minorEastAsia"/>
          <w:bCs/>
          <w:szCs w:val="21"/>
          <w:highlight w:val="none"/>
        </w:rPr>
        <w:fldChar w:fldCharType="end"/>
      </w:r>
      <w:r>
        <w:rPr>
          <w:rFonts w:hint="eastAsia" w:asciiTheme="minorEastAsia" w:hAnsiTheme="minorEastAsia" w:eastAsiaTheme="minorEastAsia"/>
          <w:bCs/>
          <w:szCs w:val="21"/>
          <w:highlight w:val="none"/>
        </w:rPr>
        <w:t xml:space="preserve"> 中刊载的与甲方相关的信息亦是甲方在本合同履行期间的义务。</w:t>
      </w:r>
    </w:p>
    <w:p w14:paraId="067ACF85">
      <w:pPr>
        <w:numPr>
          <w:ilvl w:val="1"/>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乙方的权利义务</w:t>
      </w:r>
    </w:p>
    <w:p w14:paraId="26A19E00">
      <w:pPr>
        <w:numPr>
          <w:ilvl w:val="2"/>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权利：</w:t>
      </w:r>
    </w:p>
    <w:p w14:paraId="5C8BED32">
      <w:pPr>
        <w:numPr>
          <w:ilvl w:val="3"/>
          <w:numId w:val="1"/>
        </w:numP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有权依据相关法律法规和现场审核结论，决定甲方是否给予认证注册和颁发证书；</w:t>
      </w:r>
    </w:p>
    <w:p w14:paraId="3C526FB3">
      <w:pPr>
        <w:numPr>
          <w:ilvl w:val="3"/>
          <w:numId w:val="1"/>
        </w:numP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有权在审核过程中，要求甲方提供与认证相关的补充材料或信息，若甲方拒绝配合导致审核无法进行，有权终止审核并追究甲方违约责任；</w:t>
      </w:r>
    </w:p>
    <w:p w14:paraId="78F336BF">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有权依据甲方的管理体系运行情况和（或）违规行为，作出暂停、撤销甲方认证注册资格，收回证书的决定；</w:t>
      </w:r>
    </w:p>
    <w:p w14:paraId="52BFAF1F">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有权在甲方管理体系发生投诉、</w:t>
      </w:r>
      <w:r>
        <w:rPr>
          <w:rFonts w:hint="eastAsia" w:asciiTheme="minorEastAsia" w:hAnsiTheme="minorEastAsia" w:eastAsiaTheme="minorEastAsia"/>
          <w:bCs/>
          <w:szCs w:val="21"/>
        </w:rPr>
        <w:t>重大事故、重大舆情、突发事件、变更、暂停</w:t>
      </w:r>
      <w:r>
        <w:rPr>
          <w:rFonts w:hint="eastAsia" w:asciiTheme="minorEastAsia" w:hAnsiTheme="minorEastAsia" w:eastAsiaTheme="minorEastAsia"/>
          <w:bCs/>
          <w:szCs w:val="21"/>
          <w:highlight w:val="none"/>
        </w:rPr>
        <w:t>等情况时，适时地安排提前较短时间通知的审核，由此产生的费用由甲方承担。如甲方的产品在产品质量国家监督抽查中被查出不合格时，甲方应在5日内向乙方通报，同时自国家市场监管部门发出通报起30日内，乙方应对甲方实施提前较短时间通知的审核；</w:t>
      </w:r>
    </w:p>
    <w:p w14:paraId="73135BFF">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由于非乙方原因导致本合同不能继续履行或终止履行的，乙方所收取的费用不予退还。</w:t>
      </w:r>
    </w:p>
    <w:p w14:paraId="63F7D843">
      <w:pPr>
        <w:numPr>
          <w:ilvl w:val="2"/>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义务：</w:t>
      </w:r>
    </w:p>
    <w:p w14:paraId="62BA6B0D">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严格遵守国家的法律、法规和认可机构的规定；</w:t>
      </w:r>
    </w:p>
    <w:p w14:paraId="3962DBA8">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按照认证程序、认证所依据的标准及本合同约定，客观公正地为甲方提供认证服务；</w:t>
      </w:r>
    </w:p>
    <w:p w14:paraId="7BC9A9C2">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应对认证活动中知悉的</w:t>
      </w:r>
      <w:r>
        <w:rPr>
          <w:rFonts w:hint="eastAsia" w:asciiTheme="minorEastAsia" w:hAnsiTheme="minorEastAsia" w:eastAsiaTheme="minorEastAsia"/>
          <w:bCs/>
          <w:szCs w:val="21"/>
          <w:highlight w:val="none"/>
          <w:lang w:val="en-US" w:eastAsia="zh-CN"/>
        </w:rPr>
        <w:t>甲</w:t>
      </w:r>
      <w:r>
        <w:rPr>
          <w:rFonts w:hint="eastAsia" w:asciiTheme="minorEastAsia" w:hAnsiTheme="minorEastAsia" w:eastAsiaTheme="minorEastAsia"/>
          <w:bCs/>
          <w:szCs w:val="21"/>
          <w:highlight w:val="none"/>
        </w:rPr>
        <w:t>方国家秘密、商业秘密</w:t>
      </w:r>
      <w:r>
        <w:rPr>
          <w:rFonts w:hint="eastAsia" w:asciiTheme="minorEastAsia" w:hAnsiTheme="minorEastAsia" w:eastAsiaTheme="minorEastAsia"/>
          <w:bCs/>
          <w:szCs w:val="21"/>
          <w:highlight w:val="none"/>
          <w:lang w:eastAsia="zh-CN"/>
        </w:rPr>
        <w:t>、</w:t>
      </w:r>
      <w:r>
        <w:rPr>
          <w:rFonts w:hint="eastAsia" w:asciiTheme="minorEastAsia" w:hAnsiTheme="minorEastAsia" w:eastAsiaTheme="minorEastAsia"/>
          <w:bCs/>
          <w:szCs w:val="21"/>
          <w:highlight w:val="none"/>
          <w:lang w:val="en-US" w:eastAsia="zh-CN"/>
        </w:rPr>
        <w:t>数据信息</w:t>
      </w:r>
      <w:r>
        <w:rPr>
          <w:rFonts w:hint="eastAsia" w:asciiTheme="minorEastAsia" w:hAnsiTheme="minorEastAsia" w:eastAsiaTheme="minorEastAsia"/>
          <w:bCs/>
          <w:szCs w:val="21"/>
          <w:highlight w:val="none"/>
        </w:rPr>
        <w:t>承担保密义务，未经</w:t>
      </w:r>
      <w:r>
        <w:rPr>
          <w:rFonts w:hint="eastAsia" w:asciiTheme="minorEastAsia" w:hAnsiTheme="minorEastAsia" w:eastAsiaTheme="minorEastAsia"/>
          <w:bCs/>
          <w:szCs w:val="21"/>
          <w:highlight w:val="none"/>
          <w:lang w:val="en-US" w:eastAsia="zh-CN"/>
        </w:rPr>
        <w:t>甲</w:t>
      </w:r>
      <w:r>
        <w:rPr>
          <w:rFonts w:hint="eastAsia" w:asciiTheme="minorEastAsia" w:hAnsiTheme="minorEastAsia" w:eastAsiaTheme="minorEastAsia"/>
          <w:bCs/>
          <w:szCs w:val="21"/>
          <w:highlight w:val="none"/>
        </w:rPr>
        <w:t>方书面同意，不得向第三方泄露。但下列情况除外：</w:t>
      </w:r>
    </w:p>
    <w:p w14:paraId="371EB4D2">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甲方已公开的信息；</w:t>
      </w:r>
    </w:p>
    <w:p w14:paraId="0F44EDE0">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得到甲方的书面同意；</w:t>
      </w:r>
    </w:p>
    <w:p w14:paraId="6296A288">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认可机构和（或）认证监管部门需要时；</w:t>
      </w:r>
    </w:p>
    <w:p w14:paraId="6FAA14FD">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应法律要求时。</w:t>
      </w:r>
    </w:p>
    <w:p w14:paraId="390176A7">
      <w:p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 xml:space="preserve">    除法律禁止外，乙方应将拟提供的信息提前通知甲方。特殊情况下，可以根据甲方要求（如出于安全原因），对乙方公开的甲方的名称、相关规范文件、认证范围和地理位置的公开程度作出限制。</w:t>
      </w:r>
    </w:p>
    <w:p w14:paraId="687BF1EF">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应及时向符合认证要求的</w:t>
      </w:r>
      <w:bookmarkStart w:id="3" w:name="OLE_LINK1"/>
      <w:bookmarkStart w:id="4" w:name="OLE_LINK2"/>
      <w:r>
        <w:rPr>
          <w:rFonts w:hint="eastAsia" w:asciiTheme="minorEastAsia" w:hAnsiTheme="minorEastAsia" w:eastAsiaTheme="minorEastAsia"/>
          <w:bCs/>
          <w:szCs w:val="21"/>
          <w:highlight w:val="none"/>
        </w:rPr>
        <w:t>甲方</w:t>
      </w:r>
      <w:bookmarkEnd w:id="3"/>
      <w:bookmarkEnd w:id="4"/>
      <w:r>
        <w:rPr>
          <w:rFonts w:hint="eastAsia" w:asciiTheme="minorEastAsia" w:hAnsiTheme="minorEastAsia" w:eastAsiaTheme="minorEastAsia"/>
          <w:bCs/>
          <w:szCs w:val="21"/>
          <w:highlight w:val="none"/>
        </w:rPr>
        <w:t>颁发认证证书，对甲方体系运行情况进行有效监督；</w:t>
      </w:r>
    </w:p>
    <w:p w14:paraId="4EACF0D0">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应按照国家认监委要求，及时上报认证相关信息（包括认证结果、证书状态等），并通过网站或其他形式向公众提供认证证书有效性查询方式；</w:t>
      </w:r>
    </w:p>
    <w:p w14:paraId="091F3FB1">
      <w:pPr>
        <w:numPr>
          <w:ilvl w:val="3"/>
          <w:numId w:val="1"/>
        </w:numPr>
        <w:spacing w:before="78" w:beforeLines="25" w:after="78" w:afterLines="25"/>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若因乙方批准资质注销或被撤销导致甲方认证证书无法有效保持，应及时告知甲方并妥善处理，承担由此给甲方造成的合同约定或法律认定的经济损失，具体范围：</w:t>
      </w:r>
    </w:p>
    <w:p w14:paraId="296FCA87">
      <w:pPr>
        <w:numPr>
          <w:ilvl w:val="4"/>
          <w:numId w:val="3"/>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甲方已向乙方支付但因证书失效未实际享受的认证服务费用（如剩余有效期内的监督审核费、证书管理费等）；</w:t>
      </w:r>
    </w:p>
    <w:p w14:paraId="54A6514F">
      <w:pPr>
        <w:numPr>
          <w:ilvl w:val="4"/>
          <w:numId w:val="3"/>
        </w:numPr>
        <w:spacing w:before="78" w:beforeLines="25" w:after="78" w:afterLines="25"/>
        <w:ind w:left="0" w:firstLine="1134"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甲方因证书失效导致的合同违约赔偿（需提供甲方与第三方签订的合同、违约通知书、赔偿支付凭证等证明材料）。甲方应在经济损失发生后15 个工作日内，根据本条约定，向乙方提供的证明材料。</w:t>
      </w:r>
    </w:p>
    <w:p w14:paraId="5D0C78BE">
      <w:pPr>
        <w:numPr>
          <w:ilvl w:val="0"/>
          <w:numId w:val="1"/>
        </w:numPr>
        <w:spacing w:before="312" w:beforeLines="100" w:after="156" w:afterLines="50"/>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违约责任</w:t>
      </w:r>
    </w:p>
    <w:p w14:paraId="5D1C5817">
      <w:pPr>
        <w:pStyle w:val="25"/>
        <w:numPr>
          <w:ilvl w:val="0"/>
          <w:numId w:val="4"/>
        </w:numPr>
        <w:spacing w:before="156" w:beforeLines="50" w:after="156" w:afterLines="50"/>
        <w:ind w:left="0" w:firstLine="284" w:firstLineChars="0"/>
        <w:rPr>
          <w:rFonts w:asciiTheme="minorEastAsia" w:hAnsiTheme="minorEastAsia" w:eastAsiaTheme="minorEastAsia"/>
          <w:b/>
          <w:bCs/>
          <w:szCs w:val="21"/>
          <w:highlight w:val="none"/>
        </w:rPr>
      </w:pPr>
      <w:r>
        <w:rPr>
          <w:rFonts w:hint="eastAsia" w:asciiTheme="minorEastAsia" w:hAnsiTheme="minorEastAsia" w:eastAsiaTheme="minorEastAsia"/>
          <w:szCs w:val="21"/>
          <w:highlight w:val="none"/>
        </w:rPr>
        <w:t>若乙方未按相关认证要求及本合同约定开展认证活动，导致甲方无法正常获得或使用认证证书，乙方应退还甲方已支付的相应认证费用，并在符合以下条件时赔偿甲方因此遭受的直接损失：（1）该损失系因乙方故意或重大过失所致；（2）该损失与乙方行为之间存在直接因果关系；（3）该损失已由生效法律文书或监管部门正式认定。若乙方的违规行为导致甲方被行政监管部门处罚，乙方仅在该处罚系因乙方故意或重大过失并经监管机关明确认定与乙方行为有直接因果关系的前提下，承担相应的赔偿责任。</w:t>
      </w:r>
    </w:p>
    <w:p w14:paraId="78FC5C33">
      <w:pPr>
        <w:pStyle w:val="25"/>
        <w:numPr>
          <w:ilvl w:val="0"/>
          <w:numId w:val="4"/>
        </w:numPr>
        <w:spacing w:before="156" w:beforeLines="50" w:after="156" w:afterLines="50"/>
        <w:ind w:left="0" w:firstLine="284" w:firstLineChars="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若</w:t>
      </w:r>
      <w:r>
        <w:rPr>
          <w:rFonts w:hint="eastAsia" w:asciiTheme="minorEastAsia" w:hAnsiTheme="minorEastAsia" w:eastAsiaTheme="minorEastAsia"/>
          <w:szCs w:val="21"/>
          <w:highlight w:val="none"/>
        </w:rPr>
        <w:t>甲</w:t>
      </w:r>
      <w:r>
        <w:rPr>
          <w:rFonts w:hint="eastAsia" w:asciiTheme="minorEastAsia" w:hAnsiTheme="minorEastAsia" w:eastAsiaTheme="minorEastAsia"/>
          <w:bCs/>
          <w:szCs w:val="21"/>
          <w:highlight w:val="none"/>
        </w:rPr>
        <w:t>方提供虚假申请材料或隐瞒重要信息，导致</w:t>
      </w:r>
      <w:r>
        <w:rPr>
          <w:rFonts w:hint="eastAsia" w:asciiTheme="minorEastAsia" w:hAnsiTheme="minorEastAsia" w:eastAsiaTheme="minorEastAsia"/>
          <w:szCs w:val="21"/>
          <w:highlight w:val="none"/>
        </w:rPr>
        <w:t>乙</w:t>
      </w:r>
      <w:r>
        <w:rPr>
          <w:rFonts w:hint="eastAsia" w:asciiTheme="minorEastAsia" w:hAnsiTheme="minorEastAsia" w:eastAsiaTheme="minorEastAsia"/>
          <w:bCs/>
          <w:szCs w:val="21"/>
          <w:highlight w:val="none"/>
        </w:rPr>
        <w:t>方作出错误认证决定，</w:t>
      </w:r>
      <w:r>
        <w:rPr>
          <w:rFonts w:hint="eastAsia" w:asciiTheme="minorEastAsia" w:hAnsiTheme="minorEastAsia" w:eastAsiaTheme="minorEastAsia"/>
          <w:szCs w:val="21"/>
          <w:highlight w:val="none"/>
        </w:rPr>
        <w:t>乙</w:t>
      </w:r>
      <w:r>
        <w:rPr>
          <w:rFonts w:hint="eastAsia" w:asciiTheme="minorEastAsia" w:hAnsiTheme="minorEastAsia" w:eastAsiaTheme="minorEastAsia"/>
          <w:bCs/>
          <w:szCs w:val="21"/>
          <w:highlight w:val="none"/>
        </w:rPr>
        <w:t>方有权撤销已颁发的认证证书，没收已收取的认证费用，</w:t>
      </w:r>
      <w:r>
        <w:rPr>
          <w:rFonts w:hint="eastAsia" w:asciiTheme="minorEastAsia" w:hAnsiTheme="minorEastAsia" w:eastAsiaTheme="minorEastAsia"/>
          <w:szCs w:val="21"/>
          <w:highlight w:val="none"/>
        </w:rPr>
        <w:t>甲</w:t>
      </w:r>
      <w:r>
        <w:rPr>
          <w:rFonts w:hint="eastAsia" w:asciiTheme="minorEastAsia" w:hAnsiTheme="minorEastAsia" w:eastAsiaTheme="minorEastAsia"/>
          <w:bCs/>
          <w:szCs w:val="21"/>
          <w:highlight w:val="none"/>
        </w:rPr>
        <w:t>方应承担由此给</w:t>
      </w:r>
      <w:r>
        <w:rPr>
          <w:rFonts w:hint="eastAsia" w:asciiTheme="minorEastAsia" w:hAnsiTheme="minorEastAsia" w:eastAsiaTheme="minorEastAsia"/>
          <w:szCs w:val="21"/>
          <w:highlight w:val="none"/>
        </w:rPr>
        <w:t>乙</w:t>
      </w:r>
      <w:r>
        <w:rPr>
          <w:rFonts w:hint="eastAsia" w:asciiTheme="minorEastAsia" w:hAnsiTheme="minorEastAsia" w:eastAsiaTheme="minorEastAsia"/>
          <w:bCs/>
          <w:szCs w:val="21"/>
          <w:highlight w:val="none"/>
        </w:rPr>
        <w:t>方造成的损失（包括但不限于</w:t>
      </w:r>
      <w:r>
        <w:rPr>
          <w:rFonts w:hint="eastAsia" w:asciiTheme="minorEastAsia" w:hAnsiTheme="minorEastAsia" w:eastAsiaTheme="minorEastAsia"/>
          <w:szCs w:val="21"/>
          <w:highlight w:val="none"/>
        </w:rPr>
        <w:t>乙</w:t>
      </w:r>
      <w:r>
        <w:rPr>
          <w:rFonts w:hint="eastAsia" w:asciiTheme="minorEastAsia" w:hAnsiTheme="minorEastAsia" w:eastAsiaTheme="minorEastAsia"/>
          <w:bCs/>
          <w:szCs w:val="21"/>
          <w:highlight w:val="none"/>
        </w:rPr>
        <w:t>方因撤销证书产生的</w:t>
      </w:r>
      <w:r>
        <w:rPr>
          <w:rFonts w:hint="eastAsia" w:asciiTheme="minorEastAsia" w:hAnsiTheme="minorEastAsia" w:eastAsiaTheme="minorEastAsia"/>
          <w:szCs w:val="21"/>
          <w:highlight w:val="none"/>
        </w:rPr>
        <w:t>行政罚款、声誉损失赔偿等）；若甲方的虚假行为构成违法，</w:t>
      </w:r>
      <w:r>
        <w:rPr>
          <w:rFonts w:hint="eastAsia" w:asciiTheme="minorEastAsia" w:hAnsiTheme="minorEastAsia" w:eastAsiaTheme="minorEastAsia"/>
          <w:bCs/>
          <w:szCs w:val="21"/>
          <w:highlight w:val="none"/>
        </w:rPr>
        <w:t>还应承担相应的法律责任。</w:t>
      </w:r>
    </w:p>
    <w:p w14:paraId="39CCE141">
      <w:pPr>
        <w:pStyle w:val="25"/>
        <w:numPr>
          <w:ilvl w:val="0"/>
          <w:numId w:val="4"/>
        </w:numPr>
        <w:spacing w:before="156" w:beforeLines="50" w:after="156" w:afterLines="50"/>
        <w:ind w:left="0" w:firstLine="284" w:firstLineChars="0"/>
        <w:rPr>
          <w:rFonts w:asciiTheme="minorEastAsia" w:hAnsiTheme="minorEastAsia" w:eastAsiaTheme="minorEastAsia"/>
          <w:szCs w:val="21"/>
          <w:highlight w:val="none"/>
        </w:rPr>
      </w:pPr>
      <w:r>
        <w:rPr>
          <w:rFonts w:hint="eastAsia" w:asciiTheme="minorEastAsia" w:hAnsiTheme="minorEastAsia" w:eastAsiaTheme="minorEastAsia"/>
          <w:bCs/>
          <w:szCs w:val="21"/>
          <w:highlight w:val="none"/>
        </w:rPr>
        <w:t>若</w:t>
      </w:r>
      <w:r>
        <w:rPr>
          <w:rFonts w:hint="eastAsia" w:asciiTheme="minorEastAsia" w:hAnsiTheme="minorEastAsia" w:eastAsiaTheme="minorEastAsia"/>
          <w:szCs w:val="21"/>
          <w:highlight w:val="none"/>
        </w:rPr>
        <w:t>甲</w:t>
      </w:r>
      <w:r>
        <w:rPr>
          <w:rFonts w:hint="eastAsia" w:asciiTheme="minorEastAsia" w:hAnsiTheme="minorEastAsia" w:eastAsiaTheme="minorEastAsia"/>
          <w:bCs/>
          <w:szCs w:val="21"/>
          <w:highlight w:val="none"/>
        </w:rPr>
        <w:t>方无正当理由拒绝配合</w:t>
      </w:r>
      <w:r>
        <w:rPr>
          <w:rFonts w:hint="eastAsia" w:asciiTheme="minorEastAsia" w:hAnsiTheme="minorEastAsia" w:eastAsiaTheme="minorEastAsia"/>
          <w:szCs w:val="21"/>
          <w:highlight w:val="none"/>
        </w:rPr>
        <w:t>乙</w:t>
      </w:r>
      <w:r>
        <w:rPr>
          <w:rFonts w:hint="eastAsia" w:asciiTheme="minorEastAsia" w:hAnsiTheme="minorEastAsia" w:eastAsiaTheme="minorEastAsia"/>
          <w:bCs/>
          <w:szCs w:val="21"/>
          <w:highlight w:val="none"/>
        </w:rPr>
        <w:t>方审核活动，导致审核无法进行或终止，</w:t>
      </w:r>
      <w:r>
        <w:rPr>
          <w:rFonts w:hint="eastAsia" w:asciiTheme="minorEastAsia" w:hAnsiTheme="minorEastAsia" w:eastAsiaTheme="minorEastAsia"/>
          <w:szCs w:val="21"/>
          <w:highlight w:val="none"/>
        </w:rPr>
        <w:t>乙</w:t>
      </w:r>
      <w:r>
        <w:rPr>
          <w:rFonts w:hint="eastAsia" w:asciiTheme="minorEastAsia" w:hAnsiTheme="minorEastAsia" w:eastAsiaTheme="minorEastAsia"/>
          <w:bCs/>
          <w:szCs w:val="21"/>
          <w:highlight w:val="none"/>
        </w:rPr>
        <w:t>方有权终止本合同，已收取的认证费用不予退还，</w:t>
      </w:r>
      <w:r>
        <w:rPr>
          <w:rFonts w:hint="eastAsia" w:asciiTheme="minorEastAsia" w:hAnsiTheme="minorEastAsia" w:eastAsiaTheme="minorEastAsia"/>
          <w:szCs w:val="21"/>
          <w:highlight w:val="none"/>
        </w:rPr>
        <w:t>甲</w:t>
      </w:r>
      <w:r>
        <w:rPr>
          <w:rFonts w:hint="eastAsia" w:asciiTheme="minorEastAsia" w:hAnsiTheme="minorEastAsia" w:eastAsiaTheme="minorEastAsia"/>
          <w:bCs/>
          <w:szCs w:val="21"/>
          <w:highlight w:val="none"/>
        </w:rPr>
        <w:t>方还应承担</w:t>
      </w:r>
      <w:r>
        <w:rPr>
          <w:rFonts w:hint="eastAsia" w:asciiTheme="minorEastAsia" w:hAnsiTheme="minorEastAsia" w:eastAsiaTheme="minorEastAsia"/>
          <w:szCs w:val="21"/>
          <w:highlight w:val="none"/>
        </w:rPr>
        <w:t>乙</w:t>
      </w:r>
      <w:r>
        <w:rPr>
          <w:rFonts w:hint="eastAsia" w:asciiTheme="minorEastAsia" w:hAnsiTheme="minorEastAsia" w:eastAsiaTheme="minorEastAsia"/>
          <w:bCs/>
          <w:szCs w:val="21"/>
          <w:highlight w:val="none"/>
        </w:rPr>
        <w:t>方为准备审核已支出的合理费用。</w:t>
      </w:r>
    </w:p>
    <w:p w14:paraId="5F7012D0">
      <w:pPr>
        <w:pStyle w:val="25"/>
        <w:numPr>
          <w:ilvl w:val="0"/>
          <w:numId w:val="4"/>
        </w:numPr>
        <w:spacing w:before="156" w:beforeLines="50" w:after="156" w:afterLines="50"/>
        <w:ind w:left="0" w:firstLine="284"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若甲方未按规定正确使用认证证书及标志，乙方有权要求甲方限期纠正，若甲方逾期未纠正或纠正后仍不符合要求，乙方有权暂停或撤销其认证证书，已收取的认证费用不予退还，若因此给乙方造成声誉损失或经济赔偿责任，甲方应予以赔偿。</w:t>
      </w:r>
    </w:p>
    <w:p w14:paraId="147264BE">
      <w:pPr>
        <w:numPr>
          <w:ilvl w:val="0"/>
          <w:numId w:val="1"/>
        </w:numPr>
        <w:spacing w:before="312" w:beforeLines="100" w:after="156" w:afterLines="50"/>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合同争议的处理</w:t>
      </w:r>
    </w:p>
    <w:p w14:paraId="0E23E978">
      <w:pPr>
        <w:pStyle w:val="25"/>
        <w:numPr>
          <w:ilvl w:val="0"/>
          <w:numId w:val="5"/>
        </w:numPr>
        <w:spacing w:before="156" w:beforeLines="50" w:after="156" w:afterLines="50"/>
        <w:ind w:left="0" w:firstLine="284" w:firstLineChars="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本合同的订立、效力、履行、解释及争议解决，均适用中华人民共和国法律（不包括香港、澳门特别行政区及台湾地区法律）。</w:t>
      </w:r>
    </w:p>
    <w:p w14:paraId="22037BBC">
      <w:pPr>
        <w:pStyle w:val="25"/>
        <w:numPr>
          <w:ilvl w:val="0"/>
          <w:numId w:val="5"/>
        </w:numPr>
        <w:spacing w:before="156" w:beforeLines="50" w:after="156" w:afterLines="50"/>
        <w:ind w:left="0" w:firstLine="283" w:firstLineChars="13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甲乙双方在履行本合同过程中发生的任何争议，应首先通过友好协商解决；协商不成的，任何一方均有权向有管辖权的人民法院提起诉讼。</w:t>
      </w:r>
    </w:p>
    <w:p w14:paraId="3E5A5F28">
      <w:pPr>
        <w:pStyle w:val="25"/>
        <w:numPr>
          <w:ilvl w:val="0"/>
          <w:numId w:val="5"/>
        </w:numPr>
        <w:spacing w:before="156" w:beforeLines="50" w:after="156" w:afterLines="50"/>
        <w:ind w:hanging="136"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在争议解决期间，除争议事项外，双方应继续履行本合同其他条款。</w:t>
      </w:r>
    </w:p>
    <w:p w14:paraId="47620051">
      <w:pPr>
        <w:numPr>
          <w:ilvl w:val="0"/>
          <w:numId w:val="1"/>
        </w:numPr>
        <w:spacing w:before="312" w:beforeLines="100" w:after="156" w:afterLines="50"/>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合同的生效</w:t>
      </w:r>
    </w:p>
    <w:p w14:paraId="27298760">
      <w:pPr>
        <w:numPr>
          <w:ilvl w:val="1"/>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本合同一式两份，自甲乙双方签字盖章完成签署之日起生效，甲乙双方各执一份。本合同如以电子方式签署，视为有效；</w:t>
      </w:r>
    </w:p>
    <w:p w14:paraId="1BCD6D55">
      <w:pPr>
        <w:numPr>
          <w:ilvl w:val="1"/>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本合同执行期间，双方所有的正式沟通信息均应以书面形式文件表达（允许使用传真件、电子邮件）；</w:t>
      </w:r>
    </w:p>
    <w:p w14:paraId="67EFD39D">
      <w:pPr>
        <w:numPr>
          <w:ilvl w:val="1"/>
          <w:numId w:val="1"/>
        </w:numPr>
        <w:spacing w:before="78" w:beforeLines="25" w:after="78" w:afterLines="25" w:line="360" w:lineRule="auto"/>
        <w:rPr>
          <w:rFonts w:hint="eastAsia" w:asciiTheme="minorEastAsia" w:hAnsiTheme="minorEastAsia" w:eastAsiaTheme="minorEastAsia"/>
          <w:bCs/>
          <w:szCs w:val="21"/>
        </w:rPr>
      </w:pPr>
      <w:r>
        <w:rPr>
          <w:rFonts w:asciiTheme="minorEastAsia" w:hAnsiTheme="minorEastAsia" w:eastAsiaTheme="minorEastAsia"/>
          <w:bCs/>
          <w:szCs w:val="21"/>
        </w:rPr>
        <w:t>本合同</w:t>
      </w:r>
      <w:r>
        <w:rPr>
          <w:rFonts w:hint="eastAsia" w:asciiTheme="minorEastAsia" w:hAnsiTheme="minorEastAsia" w:eastAsiaTheme="minorEastAsia"/>
          <w:bCs/>
          <w:szCs w:val="21"/>
        </w:rPr>
        <w:t>生效后未发生自然终止失效的情况，</w:t>
      </w:r>
      <w:r>
        <w:rPr>
          <w:rFonts w:asciiTheme="minorEastAsia" w:hAnsiTheme="minorEastAsia" w:eastAsiaTheme="minorEastAsia"/>
          <w:bCs/>
          <w:szCs w:val="21"/>
        </w:rPr>
        <w:t>任何一方欲终止本合同须提前30日书面通知对方，双方协商一致后方</w:t>
      </w:r>
      <w:r>
        <w:rPr>
          <w:rFonts w:hint="eastAsia" w:asciiTheme="minorEastAsia" w:hAnsiTheme="minorEastAsia" w:eastAsiaTheme="minorEastAsia"/>
          <w:bCs/>
          <w:szCs w:val="21"/>
        </w:rPr>
        <w:t>可</w:t>
      </w:r>
      <w:r>
        <w:rPr>
          <w:rFonts w:asciiTheme="minorEastAsia" w:hAnsiTheme="minorEastAsia" w:eastAsiaTheme="minorEastAsia"/>
          <w:bCs/>
          <w:szCs w:val="21"/>
        </w:rPr>
        <w:t>终止</w:t>
      </w:r>
      <w:r>
        <w:rPr>
          <w:rFonts w:hint="eastAsia" w:asciiTheme="minorEastAsia" w:hAnsiTheme="minorEastAsia" w:eastAsiaTheme="minorEastAsia"/>
          <w:bCs/>
          <w:szCs w:val="21"/>
        </w:rPr>
        <w:t>。</w:t>
      </w:r>
    </w:p>
    <w:p w14:paraId="208774C9">
      <w:pPr>
        <w:numPr>
          <w:ilvl w:val="1"/>
          <w:numId w:val="1"/>
        </w:numPr>
        <w:spacing w:before="78" w:beforeLines="25" w:after="78" w:afterLines="25"/>
        <w:rPr>
          <w:rFonts w:asciiTheme="minorEastAsia" w:hAnsiTheme="minorEastAsia" w:eastAsiaTheme="minorEastAsia"/>
          <w:bCs/>
          <w:szCs w:val="21"/>
          <w:highlight w:val="none"/>
        </w:rPr>
      </w:pPr>
      <w:r>
        <w:rPr>
          <w:rFonts w:asciiTheme="minorEastAsia" w:hAnsiTheme="minorEastAsia" w:eastAsiaTheme="minorEastAsia"/>
          <w:bCs/>
          <w:szCs w:val="21"/>
          <w:highlight w:val="none"/>
        </w:rPr>
        <w:t>下列情况下，合同自然终止失效：</w:t>
      </w:r>
    </w:p>
    <w:p w14:paraId="070B4C1B">
      <w:pPr>
        <w:numPr>
          <w:ilvl w:val="3"/>
          <w:numId w:val="1"/>
        </w:numPr>
        <w:spacing w:before="25" w:line="360" w:lineRule="auto"/>
        <w:rPr>
          <w:rFonts w:hint="eastAsia" w:asciiTheme="minorEastAsia" w:hAnsiTheme="minorEastAsia" w:eastAsiaTheme="minorEastAsia"/>
          <w:bCs/>
          <w:szCs w:val="21"/>
        </w:rPr>
      </w:pPr>
      <w:r>
        <w:rPr>
          <w:rFonts w:cs="Arial" w:asciiTheme="minorEastAsia" w:hAnsiTheme="minorEastAsia" w:eastAsiaTheme="minorEastAsia"/>
          <w:szCs w:val="21"/>
          <w:highlight w:val="none"/>
        </w:rPr>
        <w:t>乙方对甲方的认证结论为不合格，经甲方整改，乙方再次审核，仍为不合格时（出现此情况，甲方仍须缴纳全部</w:t>
      </w:r>
      <w:r>
        <w:rPr>
          <w:rFonts w:hint="eastAsia" w:cs="Arial" w:asciiTheme="minorEastAsia" w:hAnsiTheme="minorEastAsia" w:eastAsiaTheme="minorEastAsia"/>
          <w:szCs w:val="21"/>
          <w:highlight w:val="none"/>
          <w:lang w:val="en-US" w:eastAsia="zh-CN"/>
        </w:rPr>
        <w:t>认证</w:t>
      </w:r>
      <w:r>
        <w:rPr>
          <w:rFonts w:cs="Arial" w:asciiTheme="minorEastAsia" w:hAnsiTheme="minorEastAsia" w:eastAsiaTheme="minorEastAsia"/>
          <w:szCs w:val="21"/>
          <w:highlight w:val="none"/>
        </w:rPr>
        <w:t>费用）；</w:t>
      </w:r>
    </w:p>
    <w:p w14:paraId="5FBED3DB">
      <w:pPr>
        <w:numPr>
          <w:ilvl w:val="3"/>
          <w:numId w:val="1"/>
        </w:numPr>
        <w:spacing w:before="25" w:after="78" w:afterLines="25" w:line="360" w:lineRule="auto"/>
        <w:rPr>
          <w:rFonts w:cs="Arial" w:asciiTheme="minorEastAsia" w:hAnsiTheme="minorEastAsia" w:eastAsiaTheme="minorEastAsia"/>
          <w:szCs w:val="21"/>
          <w:highlight w:val="none"/>
        </w:rPr>
      </w:pPr>
      <w:r>
        <w:rPr>
          <w:rFonts w:hint="eastAsia" w:asciiTheme="minorEastAsia" w:hAnsiTheme="minorEastAsia" w:eastAsiaTheme="minorEastAsia"/>
          <w:bCs/>
          <w:szCs w:val="21"/>
        </w:rPr>
        <w:t>甲方</w:t>
      </w:r>
      <w:r>
        <w:rPr>
          <w:rFonts w:asciiTheme="minorEastAsia" w:hAnsiTheme="minorEastAsia" w:eastAsiaTheme="minorEastAsia"/>
          <w:bCs/>
          <w:szCs w:val="21"/>
        </w:rPr>
        <w:t>认证证书</w:t>
      </w:r>
      <w:r>
        <w:rPr>
          <w:rFonts w:hint="eastAsia" w:asciiTheme="minorEastAsia" w:hAnsiTheme="minorEastAsia" w:eastAsiaTheme="minorEastAsia"/>
          <w:bCs/>
          <w:szCs w:val="21"/>
        </w:rPr>
        <w:t>过期失效、注销或撤销</w:t>
      </w:r>
      <w:r>
        <w:rPr>
          <w:rFonts w:asciiTheme="minorEastAsia" w:hAnsiTheme="minorEastAsia" w:eastAsiaTheme="minorEastAsia"/>
          <w:bCs/>
          <w:szCs w:val="21"/>
        </w:rPr>
        <w:t>。</w:t>
      </w:r>
    </w:p>
    <w:p w14:paraId="0D89CAF1">
      <w:pPr>
        <w:numPr>
          <w:ilvl w:val="0"/>
          <w:numId w:val="1"/>
        </w:numPr>
        <w:spacing w:before="312" w:beforeLines="100" w:after="156" w:afterLines="50"/>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合同更改</w:t>
      </w:r>
    </w:p>
    <w:p w14:paraId="25C060C4">
      <w:pPr>
        <w:pStyle w:val="25"/>
        <w:spacing w:before="78" w:beforeLines="25" w:after="78" w:afterLines="25" w:line="380" w:lineRule="exact"/>
        <w:rPr>
          <w:rFonts w:hint="eastAsia" w:asciiTheme="minorEastAsia" w:hAnsiTheme="minorEastAsia" w:eastAsiaTheme="minorEastAsia"/>
          <w:b/>
          <w:bCs/>
          <w:szCs w:val="21"/>
        </w:rPr>
      </w:pPr>
      <w:r>
        <w:rPr>
          <w:rFonts w:hint="eastAsia" w:asciiTheme="minorEastAsia" w:hAnsiTheme="minorEastAsia" w:eastAsiaTheme="minorEastAsia"/>
          <w:szCs w:val="21"/>
        </w:rPr>
        <w:t>在合同有效期内，因合同一方提出变更合同条款时，经双方协商一致，应签署《合同更改补充协议》作为本合同的附件。补充协议中新条款生效后，本合同中与其相抵触的条款失效。</w:t>
      </w:r>
    </w:p>
    <w:p w14:paraId="028EBECA">
      <w:pPr>
        <w:numPr>
          <w:ilvl w:val="0"/>
          <w:numId w:val="1"/>
        </w:numPr>
        <w:spacing w:before="312" w:beforeLines="100" w:after="156" w:afterLines="50"/>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通知和送达</w:t>
      </w:r>
    </w:p>
    <w:p w14:paraId="04A1DC65">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各方同意以本认证委托方</w:t>
      </w:r>
      <w:bookmarkStart w:id="5" w:name="OLE_LINK22"/>
      <w:r>
        <w:rPr>
          <w:rFonts w:hint="eastAsia" w:asciiTheme="minorEastAsia" w:hAnsiTheme="minorEastAsia" w:eastAsiaTheme="minorEastAsia"/>
          <w:szCs w:val="21"/>
        </w:rPr>
        <w:t>申请书</w:t>
      </w:r>
      <w:bookmarkEnd w:id="5"/>
      <w:r>
        <w:rPr>
          <w:rFonts w:hint="eastAsia" w:asciiTheme="minorEastAsia" w:hAnsiTheme="minorEastAsia" w:eastAsiaTheme="minorEastAsia"/>
          <w:szCs w:val="21"/>
        </w:rPr>
        <w:t>载明的通讯地址为有效送达地址，任何一方对上述地址有修改的，应及时通知另一方，否则仍以载明地址为准。</w:t>
      </w:r>
    </w:p>
    <w:p w14:paraId="5090B3DB">
      <w:pPr>
        <w:spacing w:before="78" w:beforeLines="25" w:after="78" w:afterLines="25"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甲方确认：乙方任何书面文件或通知送达为申请书中联系人联系方式（含电子邮箱）的视为有效送达。甲方如变更上述联系人，须提前10个工作日通知乙方并附加盖公章的授权委托书。如因甲方未对本协议确定的通讯地址、联系方式、指定联系人及其联系方式进行及时通知，导致乙方有关文件无法有效送达的，甲方不得对因此导致的任何不利或损失向乙方主张权利。</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3"/>
        <w:gridCol w:w="4834"/>
      </w:tblGrid>
      <w:tr w14:paraId="68DA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793" w:type="dxa"/>
            <w:vAlign w:val="center"/>
          </w:tcPr>
          <w:p w14:paraId="18A82FE1">
            <w:pPr>
              <w:spacing w:line="440" w:lineRule="exact"/>
              <w:rPr>
                <w:rFonts w:ascii="Arial" w:hAnsi="Arial" w:eastAsia="黑体" w:cs="Arial"/>
                <w:sz w:val="24"/>
                <w:highlight w:val="none"/>
              </w:rPr>
            </w:pPr>
            <w:r>
              <w:rPr>
                <w:rFonts w:hint="eastAsia" w:ascii="Arial" w:hAnsi="Arial" w:eastAsia="黑体" w:cs="Arial"/>
                <w:sz w:val="24"/>
                <w:highlight w:val="none"/>
              </w:rPr>
              <w:t>认证委托方（甲方）</w:t>
            </w:r>
            <w:r>
              <w:rPr>
                <w:rFonts w:ascii="Arial" w:hAnsi="Arial" w:eastAsia="黑体" w:cs="Arial"/>
                <w:sz w:val="24"/>
                <w:highlight w:val="none"/>
              </w:rPr>
              <w:t>：</w:t>
            </w:r>
            <w:permStart w:id="23" w:edGrp="everyone"/>
            <w:r>
              <w:rPr>
                <w:rFonts w:hint="eastAsia" w:ascii="Arial" w:hAnsi="Arial" w:eastAsia="黑体" w:cs="Arial"/>
                <w:sz w:val="24"/>
                <w:highlight w:val="none"/>
              </w:rPr>
              <w:t xml:space="preserve">               </w:t>
            </w:r>
            <w:permEnd w:id="23"/>
          </w:p>
        </w:tc>
        <w:tc>
          <w:tcPr>
            <w:tcW w:w="4834" w:type="dxa"/>
            <w:vAlign w:val="center"/>
          </w:tcPr>
          <w:p w14:paraId="2F72858C">
            <w:pPr>
              <w:spacing w:line="440" w:lineRule="exact"/>
              <w:rPr>
                <w:rFonts w:ascii="Arial" w:hAnsi="Arial" w:eastAsia="黑体" w:cs="Arial"/>
                <w:sz w:val="24"/>
                <w:highlight w:val="none"/>
              </w:rPr>
            </w:pPr>
            <w:r>
              <w:rPr>
                <w:rFonts w:hint="eastAsia" w:ascii="宋体" w:hAnsi="宋体"/>
                <w:b/>
                <w:sz w:val="22"/>
                <w:szCs w:val="22"/>
                <w:highlight w:val="none"/>
              </w:rPr>
              <w:t>审核方（乙方）</w:t>
            </w:r>
            <w:r>
              <w:rPr>
                <w:rFonts w:ascii="Arial" w:hAnsi="Arial" w:eastAsia="黑体" w:cs="Arial"/>
                <w:sz w:val="24"/>
                <w:highlight w:val="none"/>
              </w:rPr>
              <w:t>：北京</w:t>
            </w:r>
            <w:r>
              <w:rPr>
                <w:rFonts w:hint="eastAsia" w:ascii="Arial" w:hAnsi="Arial" w:eastAsia="黑体" w:cs="Arial"/>
                <w:sz w:val="24"/>
                <w:highlight w:val="none"/>
                <w:lang w:val="en-US" w:eastAsia="zh-CN"/>
              </w:rPr>
              <w:t>万坤</w:t>
            </w:r>
            <w:r>
              <w:rPr>
                <w:rFonts w:ascii="Arial" w:hAnsi="Arial" w:eastAsia="黑体" w:cs="Arial"/>
                <w:sz w:val="24"/>
                <w:highlight w:val="none"/>
              </w:rPr>
              <w:t>认证</w:t>
            </w:r>
            <w:r>
              <w:rPr>
                <w:rFonts w:hint="eastAsia" w:ascii="Arial" w:hAnsi="Arial" w:eastAsia="黑体" w:cs="Arial"/>
                <w:sz w:val="24"/>
                <w:highlight w:val="none"/>
                <w:lang w:val="en-US" w:eastAsia="zh-CN"/>
              </w:rPr>
              <w:t>服务</w:t>
            </w:r>
            <w:r>
              <w:rPr>
                <w:rFonts w:ascii="Arial" w:hAnsi="Arial" w:eastAsia="黑体" w:cs="Arial"/>
                <w:sz w:val="24"/>
                <w:highlight w:val="none"/>
              </w:rPr>
              <w:t>有限公司</w:t>
            </w:r>
          </w:p>
        </w:tc>
      </w:tr>
      <w:tr w14:paraId="4570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793" w:type="dxa"/>
          </w:tcPr>
          <w:p w14:paraId="397A9A19">
            <w:pPr>
              <w:spacing w:line="440" w:lineRule="exact"/>
              <w:ind w:firstLine="120" w:firstLineChars="50"/>
              <w:rPr>
                <w:rFonts w:ascii="Arial" w:hAnsi="Arial" w:eastAsia="黑体" w:cs="Arial"/>
                <w:sz w:val="24"/>
                <w:highlight w:val="none"/>
              </w:rPr>
            </w:pPr>
            <w:bookmarkStart w:id="6" w:name="_Hlk212812382"/>
            <w:r>
              <w:rPr>
                <w:rFonts w:ascii="Arial" w:hAnsi="Arial" w:eastAsia="黑体" w:cs="Arial"/>
                <w:sz w:val="24"/>
                <w:highlight w:val="none"/>
              </w:rPr>
              <w:t>（盖章）</w:t>
            </w:r>
          </w:p>
        </w:tc>
        <w:tc>
          <w:tcPr>
            <w:tcW w:w="4834" w:type="dxa"/>
          </w:tcPr>
          <w:p w14:paraId="585C984B">
            <w:pPr>
              <w:spacing w:line="440" w:lineRule="exact"/>
              <w:rPr>
                <w:rFonts w:ascii="Arial" w:hAnsi="Arial" w:eastAsia="黑体" w:cs="Arial"/>
                <w:sz w:val="24"/>
                <w:highlight w:val="none"/>
              </w:rPr>
            </w:pPr>
            <w:r>
              <w:rPr>
                <w:rFonts w:ascii="Arial" w:hAnsi="Arial" w:eastAsia="黑体" w:cs="Arial"/>
                <w:sz w:val="24"/>
                <w:highlight w:val="none"/>
              </w:rPr>
              <w:t>（盖章）</w:t>
            </w:r>
          </w:p>
        </w:tc>
      </w:tr>
      <w:bookmarkEnd w:id="6"/>
      <w:tr w14:paraId="7412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793" w:type="dxa"/>
            <w:vAlign w:val="center"/>
          </w:tcPr>
          <w:p w14:paraId="10736917">
            <w:pPr>
              <w:spacing w:line="440" w:lineRule="exact"/>
              <w:rPr>
                <w:rFonts w:ascii="Arial" w:hAnsi="Arial" w:eastAsia="黑体" w:cs="Arial"/>
                <w:sz w:val="24"/>
                <w:highlight w:val="none"/>
              </w:rPr>
            </w:pPr>
            <w:r>
              <w:rPr>
                <w:rFonts w:ascii="Arial" w:hAnsi="Arial" w:eastAsia="黑体" w:cs="Arial"/>
                <w:sz w:val="24"/>
                <w:highlight w:val="none"/>
              </w:rPr>
              <w:t>法定代表人</w:t>
            </w:r>
            <w:r>
              <w:rPr>
                <w:rFonts w:hint="eastAsia" w:ascii="Arial" w:hAnsi="Arial" w:eastAsia="黑体" w:cs="Arial"/>
                <w:sz w:val="24"/>
                <w:highlight w:val="none"/>
              </w:rPr>
              <w:t>：</w:t>
            </w:r>
            <w:permStart w:id="24" w:edGrp="everyone"/>
            <w:r>
              <w:rPr>
                <w:rFonts w:hint="eastAsia" w:ascii="Arial" w:hAnsi="Arial" w:eastAsia="黑体" w:cs="Arial"/>
                <w:sz w:val="24"/>
                <w:highlight w:val="none"/>
              </w:rPr>
              <w:t xml:space="preserve">        </w:t>
            </w:r>
            <w:permEnd w:id="24"/>
          </w:p>
        </w:tc>
        <w:tc>
          <w:tcPr>
            <w:tcW w:w="4834" w:type="dxa"/>
            <w:vAlign w:val="center"/>
          </w:tcPr>
          <w:p w14:paraId="5DBC3070">
            <w:pPr>
              <w:spacing w:line="440" w:lineRule="exact"/>
              <w:rPr>
                <w:rFonts w:hint="eastAsia" w:ascii="Arial" w:hAnsi="Arial" w:eastAsia="黑体" w:cs="Arial"/>
                <w:sz w:val="24"/>
                <w:highlight w:val="none"/>
                <w:lang w:val="en-US" w:eastAsia="zh-CN"/>
              </w:rPr>
            </w:pPr>
            <w:r>
              <w:rPr>
                <w:rFonts w:ascii="Arial" w:hAnsi="Arial" w:eastAsia="黑体" w:cs="Arial"/>
                <w:sz w:val="24"/>
                <w:highlight w:val="none"/>
              </w:rPr>
              <w:t>法定代表人：</w:t>
            </w:r>
            <w:r>
              <w:rPr>
                <w:rFonts w:hint="eastAsia" w:ascii="Arial" w:hAnsi="Arial" w:eastAsia="黑体" w:cs="Arial"/>
                <w:sz w:val="24"/>
                <w:highlight w:val="none"/>
                <w:lang w:val="en-US" w:eastAsia="zh-CN"/>
              </w:rPr>
              <w:t>杨钊</w:t>
            </w:r>
          </w:p>
        </w:tc>
      </w:tr>
      <w:tr w14:paraId="5C05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793" w:type="dxa"/>
            <w:vAlign w:val="center"/>
          </w:tcPr>
          <w:p w14:paraId="795001E2">
            <w:pPr>
              <w:wordWrap w:val="0"/>
              <w:spacing w:line="440" w:lineRule="exact"/>
              <w:ind w:right="360"/>
              <w:jc w:val="right"/>
              <w:rPr>
                <w:rFonts w:ascii="Arial" w:hAnsi="Arial" w:eastAsia="黑体" w:cs="Arial"/>
                <w:sz w:val="24"/>
                <w:highlight w:val="none"/>
              </w:rPr>
            </w:pPr>
            <w:permStart w:id="25" w:edGrp="everyone"/>
            <w:r>
              <w:rPr>
                <w:rFonts w:hint="eastAsia" w:ascii="Arial" w:hAnsi="Arial" w:eastAsia="黑体" w:cs="Arial"/>
                <w:sz w:val="24"/>
                <w:highlight w:val="none"/>
              </w:rPr>
              <w:t xml:space="preserve">    </w:t>
            </w:r>
            <w:permEnd w:id="25"/>
            <w:r>
              <w:rPr>
                <w:rFonts w:ascii="Arial" w:hAnsi="Arial" w:eastAsia="黑体" w:cs="Arial"/>
                <w:sz w:val="24"/>
                <w:highlight w:val="none"/>
              </w:rPr>
              <w:t>年</w:t>
            </w:r>
            <w:permStart w:id="26" w:edGrp="everyone"/>
            <w:r>
              <w:rPr>
                <w:rFonts w:ascii="Arial" w:hAnsi="Arial" w:eastAsia="黑体" w:cs="Arial"/>
                <w:sz w:val="24"/>
                <w:highlight w:val="none"/>
              </w:rPr>
              <w:t xml:space="preserve">    </w:t>
            </w:r>
            <w:permEnd w:id="26"/>
            <w:r>
              <w:rPr>
                <w:rFonts w:ascii="Arial" w:hAnsi="Arial" w:eastAsia="黑体" w:cs="Arial"/>
                <w:sz w:val="24"/>
                <w:highlight w:val="none"/>
              </w:rPr>
              <w:t>月</w:t>
            </w:r>
            <w:permStart w:id="27" w:edGrp="everyone"/>
            <w:r>
              <w:rPr>
                <w:rFonts w:ascii="Arial" w:hAnsi="Arial" w:eastAsia="黑体" w:cs="Arial"/>
                <w:sz w:val="24"/>
                <w:highlight w:val="none"/>
              </w:rPr>
              <w:t xml:space="preserve">    </w:t>
            </w:r>
            <w:permEnd w:id="27"/>
            <w:r>
              <w:rPr>
                <w:rFonts w:ascii="Arial" w:hAnsi="Arial" w:eastAsia="黑体" w:cs="Arial"/>
                <w:sz w:val="24"/>
                <w:highlight w:val="none"/>
              </w:rPr>
              <w:t>日</w:t>
            </w:r>
          </w:p>
        </w:tc>
        <w:tc>
          <w:tcPr>
            <w:tcW w:w="4834" w:type="dxa"/>
            <w:vAlign w:val="center"/>
          </w:tcPr>
          <w:p w14:paraId="49DFEA94">
            <w:pPr>
              <w:wordWrap w:val="0"/>
              <w:spacing w:line="440" w:lineRule="exact"/>
              <w:ind w:right="240"/>
              <w:jc w:val="right"/>
              <w:rPr>
                <w:rFonts w:ascii="Arial" w:hAnsi="Arial" w:eastAsia="黑体" w:cs="Arial"/>
                <w:sz w:val="24"/>
                <w:highlight w:val="none"/>
              </w:rPr>
            </w:pPr>
            <w:permStart w:id="28" w:edGrp="everyone"/>
            <w:r>
              <w:rPr>
                <w:rFonts w:hint="eastAsia" w:ascii="Arial" w:hAnsi="Arial" w:eastAsia="黑体" w:cs="Arial"/>
                <w:sz w:val="24"/>
                <w:highlight w:val="none"/>
              </w:rPr>
              <w:t xml:space="preserve">    </w:t>
            </w:r>
            <w:permEnd w:id="28"/>
            <w:r>
              <w:rPr>
                <w:rFonts w:ascii="Arial" w:hAnsi="Arial" w:eastAsia="黑体" w:cs="Arial"/>
                <w:sz w:val="24"/>
                <w:highlight w:val="none"/>
              </w:rPr>
              <w:t>年</w:t>
            </w:r>
            <w:permStart w:id="29" w:edGrp="everyone"/>
            <w:r>
              <w:rPr>
                <w:rFonts w:ascii="Arial" w:hAnsi="Arial" w:eastAsia="黑体" w:cs="Arial"/>
                <w:sz w:val="24"/>
                <w:highlight w:val="none"/>
              </w:rPr>
              <w:t xml:space="preserve">    </w:t>
            </w:r>
            <w:permEnd w:id="29"/>
            <w:r>
              <w:rPr>
                <w:rFonts w:ascii="Arial" w:hAnsi="Arial" w:eastAsia="黑体" w:cs="Arial"/>
                <w:sz w:val="24"/>
                <w:highlight w:val="none"/>
              </w:rPr>
              <w:t>月</w:t>
            </w:r>
            <w:permStart w:id="30" w:edGrp="everyone"/>
            <w:r>
              <w:rPr>
                <w:rFonts w:ascii="Arial" w:hAnsi="Arial" w:eastAsia="黑体" w:cs="Arial"/>
                <w:sz w:val="24"/>
                <w:highlight w:val="none"/>
              </w:rPr>
              <w:t xml:space="preserve">    </w:t>
            </w:r>
            <w:permEnd w:id="30"/>
            <w:r>
              <w:rPr>
                <w:rFonts w:ascii="Arial" w:hAnsi="Arial" w:eastAsia="黑体" w:cs="Arial"/>
                <w:sz w:val="24"/>
                <w:highlight w:val="none"/>
              </w:rPr>
              <w:t>日</w:t>
            </w:r>
          </w:p>
        </w:tc>
      </w:tr>
    </w:tbl>
    <w:p w14:paraId="63505979">
      <w:pPr>
        <w:spacing w:before="78" w:beforeLines="25" w:after="78" w:afterLines="25"/>
        <w:ind w:firstLine="420" w:firstLineChars="200"/>
        <w:rPr>
          <w:rFonts w:asciiTheme="minorEastAsia" w:hAnsiTheme="minorEastAsia" w:eastAsiaTheme="minorEastAsia"/>
          <w:szCs w:val="21"/>
          <w:highlight w:val="none"/>
        </w:rPr>
      </w:pPr>
    </w:p>
    <w:p w14:paraId="66B780AF">
      <w:pPr>
        <w:spacing w:before="78" w:beforeLines="25" w:after="156" w:afterLines="50" w:line="20" w:lineRule="exact"/>
        <w:rPr>
          <w:rFonts w:ascii="宋体" w:hAnsi="宋体"/>
          <w:b/>
          <w:sz w:val="24"/>
          <w:highlight w:val="none"/>
        </w:rPr>
      </w:pPr>
    </w:p>
    <w:sectPr>
      <w:footerReference r:id="rId10" w:type="first"/>
      <w:headerReference r:id="rId8" w:type="default"/>
      <w:footerReference r:id="rId9" w:type="default"/>
      <w:pgSz w:w="11906" w:h="16838"/>
      <w:pgMar w:top="1418" w:right="851" w:bottom="851" w:left="1418" w:header="680" w:footer="68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13AF6">
    <w:pPr>
      <w:pStyle w:val="6"/>
      <w:jc w:val="right"/>
      <w:rPr>
        <w:rFonts w:asciiTheme="minorEastAsia" w:hAnsiTheme="minorEastAsia" w:eastAsiaTheme="minorEastAsia"/>
        <w:b/>
      </w:rPr>
    </w:pPr>
    <w:r>
      <w:pict>
        <v:shape id="_x0000_s4098" o:spid="_x0000_s4098"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path/>
          <v:fill on="f" focussize="0,0"/>
          <v:stroke on="f" weight="0.5pt" joinstyle="miter"/>
          <v:imagedata o:title=""/>
          <o:lock v:ext="edit"/>
          <v:textbox inset="0mm,0mm,0mm,0mm" style="mso-fit-shape-to-text:t;">
            <w:txbxContent>
              <w:p w14:paraId="74404FF9">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instrText xml:space="preserve"> NUMPAGES  \* MERGEFORMAT </w:instrText>
                </w:r>
                <w:r>
                  <w:rPr>
                    <w:rFonts w:hint="eastAsia"/>
                  </w:rPr>
                  <w:fldChar w:fldCharType="separate"/>
                </w:r>
                <w:r>
                  <w:rPr>
                    <w:rFonts w:hint="eastAsia"/>
                  </w:rPr>
                  <w:t>7</w:t>
                </w:r>
                <w:r>
                  <w:rPr>
                    <w:rFonts w:hint="eastAsia"/>
                  </w:rPr>
                  <w:fldChar w:fldCharType="end"/>
                </w:r>
                <w:r>
                  <w:rPr>
                    <w:rFonts w:hint="eastAsia"/>
                  </w:rPr>
                  <w:t xml:space="preserve"> 页</w:t>
                </w:r>
              </w:p>
            </w:txbxContent>
          </v:textbox>
        </v:shape>
      </w:pict>
    </w:r>
    <w:r>
      <w:rPr>
        <w:rFonts w:hint="eastAsia" w:asciiTheme="minorEastAsia" w:hAnsiTheme="minorEastAsia" w:eastAsiaTheme="minorEastAsia"/>
        <w:b/>
      </w:rPr>
      <w:t>共7页 第7页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E4B42">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EA2CE">
    <w:pPr>
      <w:pStyle w:val="6"/>
      <w:jc w:val="both"/>
    </w:pPr>
    <w:r>
      <w:pict>
        <v:shape id="_x0000_s4097" o:spid="_x0000_s4097"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path/>
          <v:fill on="f" focussize="0,0"/>
          <v:stroke on="f" weight="0.5pt" joinstyle="miter"/>
          <v:imagedata o:title=""/>
          <o:lock v:ext="edit"/>
          <v:textbox inset="0mm,0mm,0mm,0mm" style="mso-fit-shape-to-text:t;">
            <w:txbxContent>
              <w:p w14:paraId="2C21F9B5">
                <w:pPr>
                  <w:pStyle w:val="6"/>
                  <w:rPr>
                    <w:b/>
                    <w:bCs/>
                  </w:rPr>
                </w:pPr>
                <w:r>
                  <w:rPr>
                    <w:rFonts w:hint="eastAsia"/>
                    <w:b/>
                    <w:bCs/>
                  </w:rPr>
                  <w:t xml:space="preserve">第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1</w:t>
                </w:r>
                <w:r>
                  <w:rPr>
                    <w:rFonts w:hint="eastAsia"/>
                    <w:b/>
                    <w:bCs/>
                  </w:rPr>
                  <w:fldChar w:fldCharType="end"/>
                </w:r>
                <w:r>
                  <w:rPr>
                    <w:rFonts w:hint="eastAsia"/>
                    <w:b/>
                    <w:bCs/>
                  </w:rPr>
                  <w:t xml:space="preserve"> 页 共 </w:t>
                </w:r>
                <w:r>
                  <w:fldChar w:fldCharType="begin"/>
                </w:r>
                <w:r>
                  <w:instrText xml:space="preserve"> NUMPAGES  \* MERGEFORMAT </w:instrText>
                </w:r>
                <w:r>
                  <w:fldChar w:fldCharType="separate"/>
                </w:r>
                <w:r>
                  <w:rPr>
                    <w:b/>
                    <w:bCs/>
                  </w:rPr>
                  <w:t>7</w:t>
                </w:r>
                <w:r>
                  <w:rPr>
                    <w:b/>
                    <w:bCs/>
                  </w:rPr>
                  <w:fldChar w:fldCharType="end"/>
                </w:r>
                <w:r>
                  <w:rPr>
                    <w:rFonts w:hint="eastAsia"/>
                    <w:b/>
                    <w:bCs/>
                  </w:rP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A8C50">
    <w:pPr>
      <w:pStyle w:val="6"/>
    </w:pPr>
    <w:r>
      <w:pict>
        <v:shape id="_x0000_s4100" o:spid="_x0000_s4100"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path/>
          <v:fill on="f" focussize="0,0"/>
          <v:stroke on="f" weight="0.5pt" joinstyle="miter"/>
          <v:imagedata o:title=""/>
          <o:lock v:ext="edit"/>
          <v:textbox inset="0mm,0mm,0mm,0mm" style="mso-fit-shape-to-text:t;">
            <w:txbxContent>
              <w:p w14:paraId="5EB42E03">
                <w:pPr>
                  <w:pStyle w:val="6"/>
                  <w:rPr>
                    <w:b/>
                    <w:bCs/>
                  </w:rPr>
                </w:pPr>
                <w:r>
                  <w:rPr>
                    <w:rFonts w:hint="eastAsia"/>
                    <w:b/>
                    <w:bCs/>
                  </w:rPr>
                  <w:t xml:space="preserve">第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7</w:t>
                </w:r>
                <w:r>
                  <w:rPr>
                    <w:rFonts w:hint="eastAsia"/>
                    <w:b/>
                    <w:bCs/>
                  </w:rPr>
                  <w:fldChar w:fldCharType="end"/>
                </w:r>
                <w:r>
                  <w:rPr>
                    <w:rFonts w:hint="eastAsia"/>
                    <w:b/>
                    <w:bCs/>
                  </w:rPr>
                  <w:t xml:space="preserve"> 页 共 </w:t>
                </w:r>
                <w:r>
                  <w:fldChar w:fldCharType="begin"/>
                </w:r>
                <w:r>
                  <w:instrText xml:space="preserve"> NUMPAGES  \* MERGEFORMAT </w:instrText>
                </w:r>
                <w:r>
                  <w:fldChar w:fldCharType="separate"/>
                </w:r>
                <w:r>
                  <w:rPr>
                    <w:b/>
                    <w:bCs/>
                  </w:rPr>
                  <w:t>7</w:t>
                </w:r>
                <w:r>
                  <w:rPr>
                    <w:b/>
                    <w:bCs/>
                  </w:rPr>
                  <w:fldChar w:fldCharType="end"/>
                </w:r>
                <w:r>
                  <w:rPr>
                    <w:rFonts w:hint="eastAsia"/>
                    <w:b/>
                    <w:bCs/>
                  </w:rP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6B29F">
    <w:pPr>
      <w:pStyle w:val="6"/>
      <w:jc w:val="center"/>
    </w:pPr>
    <w:r>
      <w:pict>
        <v:shape id="_x0000_s4099" o:spid="_x0000_s4099"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path/>
          <v:fill on="f" focussize="0,0"/>
          <v:stroke on="f" weight="0.5pt" joinstyle="miter"/>
          <v:imagedata o:title=""/>
          <o:lock v:ext="edit"/>
          <v:textbox inset="0mm,0mm,0mm,0mm" style="mso-fit-shape-to-text:t;">
            <w:txbxContent>
              <w:p w14:paraId="5ECEAA19">
                <w:pPr>
                  <w:pStyle w:val="6"/>
                  <w:rPr>
                    <w:b/>
                    <w:bCs/>
                  </w:rPr>
                </w:pPr>
                <w:r>
                  <w:rPr>
                    <w:rFonts w:hint="eastAsia"/>
                    <w:b/>
                    <w:bCs/>
                  </w:rPr>
                  <w:t xml:space="preserve">第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2</w:t>
                </w:r>
                <w:r>
                  <w:rPr>
                    <w:rFonts w:hint="eastAsia"/>
                    <w:b/>
                    <w:bCs/>
                  </w:rPr>
                  <w:fldChar w:fldCharType="end"/>
                </w:r>
                <w:r>
                  <w:rPr>
                    <w:rFonts w:hint="eastAsia"/>
                    <w:b/>
                    <w:bCs/>
                  </w:rPr>
                  <w:t xml:space="preserve"> 页 共 </w:t>
                </w:r>
                <w:r>
                  <w:fldChar w:fldCharType="begin"/>
                </w:r>
                <w:r>
                  <w:instrText xml:space="preserve"> NUMPAGES  \* MERGEFORMAT </w:instrText>
                </w:r>
                <w:r>
                  <w:fldChar w:fldCharType="separate"/>
                </w:r>
                <w:r>
                  <w:rPr>
                    <w:b/>
                    <w:bCs/>
                  </w:rPr>
                  <w:t>7</w:t>
                </w:r>
                <w:r>
                  <w:rPr>
                    <w:b/>
                    <w:bCs/>
                  </w:rPr>
                  <w:fldChar w:fldCharType="end"/>
                </w:r>
                <w:r>
                  <w:rPr>
                    <w:rFonts w:hint="eastAsia"/>
                    <w:b/>
                    <w:bCs/>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7FACF">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5AC72">
    <w:pPr>
      <w:pStyle w:val="16"/>
    </w:pPr>
    <w:r>
      <w:rPr>
        <w:sz w:val="15"/>
        <w:szCs w:val="15"/>
      </w:rPr>
      <w:drawing>
        <wp:anchor distT="0" distB="0" distL="114300" distR="114300" simplePos="0" relativeHeight="251663360" behindDoc="0" locked="0" layoutInCell="1" allowOverlap="1">
          <wp:simplePos x="0" y="0"/>
          <wp:positionH relativeFrom="column">
            <wp:posOffset>-838200</wp:posOffset>
          </wp:positionH>
          <wp:positionV relativeFrom="paragraph">
            <wp:posOffset>-314325</wp:posOffset>
          </wp:positionV>
          <wp:extent cx="599440" cy="448945"/>
          <wp:effectExtent l="0" t="0" r="0" b="825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9440" cy="448945"/>
                  </a:xfrm>
                  <a:prstGeom prst="rect">
                    <a:avLst/>
                  </a:prstGeom>
                </pic:spPr>
              </pic:pic>
            </a:graphicData>
          </a:graphic>
        </wp:anchor>
      </w:drawing>
    </w:r>
  </w:p>
  <w:p w14:paraId="71B53CFD">
    <w:pPr>
      <w:pStyle w:val="7"/>
      <w:rPr>
        <w:rFonts w:hint="eastAsia" w:asciiTheme="minorEastAsia" w:hAnsiTheme="minorEastAsia" w:eastAsiaTheme="minorEastAsia"/>
        <w:b/>
        <w:lang w:eastAsia="zh-CN"/>
      </w:rPr>
    </w:pPr>
    <w:r>
      <w:rPr>
        <w:rFonts w:hint="eastAsia" w:asciiTheme="minorEastAsia" w:hAnsiTheme="minorEastAsia" w:eastAsiaTheme="minorEastAsia"/>
        <w:b/>
        <w:bCs/>
      </w:rPr>
      <w:t>北京万坤认证服务有限公司</w:t>
    </w:r>
    <w:r>
      <w:rPr>
        <w:rFonts w:asciiTheme="minorEastAsia" w:hAnsiTheme="minorEastAsia" w:eastAsiaTheme="minorEastAsia"/>
        <w:b/>
        <w:bCs/>
      </w:rPr>
      <w:t xml:space="preserve">                                      </w:t>
    </w:r>
    <w:r>
      <w:rPr>
        <w:rFonts w:hint="eastAsia" w:asciiTheme="minorEastAsia" w:hAnsiTheme="minorEastAsia" w:eastAsiaTheme="minorEastAsia"/>
        <w:b/>
        <w:bCs/>
      </w:rPr>
      <w:t xml:space="preserve">             </w:t>
    </w:r>
    <w:r>
      <w:rPr>
        <w:rFonts w:asciiTheme="minorEastAsia" w:hAnsiTheme="minorEastAsia" w:eastAsiaTheme="minorEastAsia"/>
        <w:b/>
        <w:bCs/>
      </w:rPr>
      <w:t>WK-TC15-J2</w:t>
    </w:r>
    <w:r>
      <w:rPr>
        <w:rFonts w:hint="eastAsia" w:asciiTheme="minorEastAsia" w:hAnsiTheme="minorEastAsia" w:eastAsiaTheme="minorEastAsia"/>
        <w:b/>
        <w:bCs/>
      </w:rPr>
      <w:t>8-2</w:t>
    </w:r>
    <w:r>
      <w:rPr>
        <w:rFonts w:hint="eastAsia" w:asciiTheme="minorEastAsia" w:hAnsiTheme="minorEastAsia" w:eastAsiaTheme="minorEastAsia"/>
        <w:b/>
        <w:bCs/>
        <w:lang w:eastAsia="zh-CN"/>
      </w:rPr>
      <w:t>：</w:t>
    </w:r>
    <w:r>
      <w:rPr>
        <w:rFonts w:hint="eastAsia" w:asciiTheme="minorEastAsia" w:hAnsiTheme="minorEastAsia" w:eastAsiaTheme="minorEastAsia"/>
        <w:b/>
        <w:bCs/>
      </w:rPr>
      <w:t>202</w:t>
    </w:r>
    <w:r>
      <w:rPr>
        <w:rFonts w:hint="eastAsia" w:asciiTheme="minorEastAsia" w:hAnsiTheme="minorEastAsia" w:eastAsiaTheme="minorEastAsia"/>
        <w:b/>
        <w:bCs/>
        <w:lang w:val="en-US" w:eastAsia="zh-CN"/>
      </w:rPr>
      <w:t>6（第三版）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3E21F">
    <w:pPr>
      <w:pStyle w:val="16"/>
    </w:pPr>
    <w:r>
      <w:rPr>
        <w:sz w:val="15"/>
        <w:szCs w:val="15"/>
      </w:rPr>
      <w:drawing>
        <wp:anchor distT="0" distB="0" distL="114300" distR="114300" simplePos="0" relativeHeight="251664384" behindDoc="0" locked="0" layoutInCell="1" allowOverlap="1">
          <wp:simplePos x="0" y="0"/>
          <wp:positionH relativeFrom="column">
            <wp:posOffset>-838200</wp:posOffset>
          </wp:positionH>
          <wp:positionV relativeFrom="paragraph">
            <wp:posOffset>-314325</wp:posOffset>
          </wp:positionV>
          <wp:extent cx="599440" cy="448945"/>
          <wp:effectExtent l="0" t="0" r="0" b="825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9440" cy="448945"/>
                  </a:xfrm>
                  <a:prstGeom prst="rect">
                    <a:avLst/>
                  </a:prstGeom>
                </pic:spPr>
              </pic:pic>
            </a:graphicData>
          </a:graphic>
        </wp:anchor>
      </w:drawing>
    </w:r>
  </w:p>
  <w:p w14:paraId="364564D9">
    <w:pPr>
      <w:pStyle w:val="7"/>
      <w:rPr>
        <w:rFonts w:hint="eastAsia" w:eastAsiaTheme="minorEastAsia"/>
        <w:lang w:eastAsia="zh-CN"/>
      </w:rPr>
    </w:pPr>
    <w:r>
      <w:rPr>
        <w:rFonts w:hint="eastAsia" w:asciiTheme="minorEastAsia" w:hAnsiTheme="minorEastAsia" w:eastAsiaTheme="minorEastAsia"/>
        <w:b/>
        <w:bCs/>
      </w:rPr>
      <w:t>北京万坤认证服务有限公司</w:t>
    </w:r>
    <w:r>
      <w:rPr>
        <w:rFonts w:asciiTheme="minorEastAsia" w:hAnsiTheme="minorEastAsia" w:eastAsiaTheme="minorEastAsia"/>
        <w:b/>
        <w:bCs/>
      </w:rPr>
      <w:t xml:space="preserve">                                      </w:t>
    </w:r>
    <w:r>
      <w:rPr>
        <w:rFonts w:hint="eastAsia" w:asciiTheme="minorEastAsia" w:hAnsiTheme="minorEastAsia" w:eastAsiaTheme="minorEastAsia"/>
        <w:b/>
        <w:bCs/>
      </w:rPr>
      <w:t xml:space="preserve">              </w:t>
    </w:r>
    <w:r>
      <w:rPr>
        <w:rFonts w:asciiTheme="minorEastAsia" w:hAnsiTheme="minorEastAsia" w:eastAsiaTheme="minorEastAsia"/>
        <w:b/>
        <w:bCs/>
      </w:rPr>
      <w:t>WK-TC15-J2</w:t>
    </w:r>
    <w:r>
      <w:rPr>
        <w:rFonts w:hint="eastAsia" w:asciiTheme="minorEastAsia" w:hAnsiTheme="minorEastAsia" w:eastAsiaTheme="minorEastAsia"/>
        <w:b/>
        <w:bCs/>
      </w:rPr>
      <w:t>9-2</w:t>
    </w:r>
    <w:r>
      <w:rPr>
        <w:rFonts w:hint="eastAsia" w:asciiTheme="minorEastAsia" w:hAnsiTheme="minorEastAsia" w:eastAsiaTheme="minorEastAsia"/>
        <w:b/>
        <w:bCs/>
        <w:lang w:eastAsia="zh-CN"/>
      </w:rPr>
      <w:t>：</w:t>
    </w:r>
    <w:r>
      <w:rPr>
        <w:rFonts w:hint="eastAsia" w:asciiTheme="minorEastAsia" w:hAnsiTheme="minorEastAsia" w:eastAsiaTheme="minorEastAsia"/>
        <w:b/>
        <w:bCs/>
      </w:rPr>
      <w:t>202</w:t>
    </w:r>
    <w:r>
      <w:rPr>
        <w:rFonts w:hint="eastAsia" w:asciiTheme="minorEastAsia" w:hAnsiTheme="minorEastAsia" w:eastAsiaTheme="minorEastAsia"/>
        <w:b/>
        <w:bCs/>
        <w:lang w:val="en-US" w:eastAsia="zh-CN"/>
      </w:rPr>
      <w:t>6（第三版）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B152F8"/>
    <w:multiLevelType w:val="multilevel"/>
    <w:tmpl w:val="41B152F8"/>
    <w:lvl w:ilvl="0" w:tentative="0">
      <w:start w:val="1"/>
      <w:numFmt w:val="decimal"/>
      <w:lvlText w:val="%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50BC8DD"/>
    <w:multiLevelType w:val="multilevel"/>
    <w:tmpl w:val="550BC8DD"/>
    <w:lvl w:ilvl="0" w:tentative="0">
      <w:start w:val="1"/>
      <w:numFmt w:val="chineseCountingThousand"/>
      <w:lvlText w:val="%1."/>
      <w:lvlJc w:val="left"/>
      <w:pPr>
        <w:ind w:left="0" w:firstLine="0"/>
      </w:pPr>
      <w:rPr>
        <w:rFonts w:hint="eastAsia"/>
        <w:b/>
        <w:i w:val="0"/>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i w:val="0"/>
      </w:rPr>
    </w:lvl>
    <w:lvl w:ilvl="3" w:tentative="0">
      <w:start w:val="1"/>
      <w:numFmt w:val="lowerLetter"/>
      <w:lvlText w:val="%4)"/>
      <w:lvlJc w:val="left"/>
      <w:pPr>
        <w:ind w:left="0" w:firstLine="851"/>
      </w:pPr>
      <w:rPr>
        <w:rFonts w:hint="eastAsia"/>
        <w:b/>
        <w:i w:val="0"/>
      </w:rPr>
    </w:lvl>
    <w:lvl w:ilvl="4" w:tentative="0">
      <w:start w:val="1"/>
      <w:numFmt w:val="lowerRoman"/>
      <w:lvlText w:val="%5)"/>
      <w:lvlJc w:val="left"/>
      <w:pPr>
        <w:ind w:left="0" w:firstLine="1134"/>
      </w:pPr>
      <w:rPr>
        <w:rFonts w:hint="eastAsia"/>
        <w:b/>
        <w:i w:val="0"/>
      </w:rPr>
    </w:lvl>
    <w:lvl w:ilvl="5" w:tentative="0">
      <w:start w:val="1"/>
      <w:numFmt w:val="bullet"/>
      <w:lvlText w:val=""/>
      <w:lvlJc w:val="left"/>
      <w:pPr>
        <w:ind w:left="0" w:firstLine="1418"/>
      </w:pPr>
      <w:rPr>
        <w:rFonts w:hint="default" w:ascii="Symbol" w:hAnsi="Symbol"/>
        <w:b/>
        <w:i w:val="0"/>
        <w:color w:val="auto"/>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578B4B1C"/>
    <w:multiLevelType w:val="multilevel"/>
    <w:tmpl w:val="578B4B1C"/>
    <w:lvl w:ilvl="0" w:tentative="0">
      <w:start w:val="1"/>
      <w:numFmt w:val="chineseCountingThousand"/>
      <w:lvlText w:val="%1."/>
      <w:lvlJc w:val="left"/>
      <w:pPr>
        <w:ind w:left="0" w:firstLine="0"/>
      </w:pPr>
      <w:rPr>
        <w:rFonts w:hint="eastAsia"/>
        <w:b/>
        <w:i w:val="0"/>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val="0"/>
        <w:i w:val="0"/>
      </w:rPr>
    </w:lvl>
    <w:lvl w:ilvl="3" w:tentative="0">
      <w:start w:val="1"/>
      <w:numFmt w:val="lowerLetter"/>
      <w:lvlText w:val="%4)"/>
      <w:lvlJc w:val="left"/>
      <w:pPr>
        <w:ind w:left="0" w:firstLine="851"/>
      </w:pPr>
      <w:rPr>
        <w:rFonts w:hint="eastAsia"/>
        <w:b w:val="0"/>
        <w:i w:val="0"/>
      </w:rPr>
    </w:lvl>
    <w:lvl w:ilvl="4" w:tentative="0">
      <w:start w:val="1"/>
      <w:numFmt w:val="lowerRoman"/>
      <w:lvlText w:val="%5)"/>
      <w:lvlJc w:val="left"/>
      <w:pPr>
        <w:ind w:left="0" w:firstLine="1134"/>
      </w:pPr>
      <w:rPr>
        <w:rFonts w:hint="eastAsia"/>
        <w:b/>
        <w:i w:val="0"/>
      </w:rPr>
    </w:lvl>
    <w:lvl w:ilvl="5" w:tentative="0">
      <w:start w:val="1"/>
      <w:numFmt w:val="bullet"/>
      <w:lvlText w:val=""/>
      <w:lvlJc w:val="left"/>
      <w:pPr>
        <w:ind w:left="0" w:firstLine="1418"/>
      </w:pPr>
      <w:rPr>
        <w:rFonts w:hint="default" w:ascii="Symbol" w:hAnsi="Symbol"/>
        <w:b/>
        <w:i w:val="0"/>
        <w:color w:val="auto"/>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6F3F10D5"/>
    <w:multiLevelType w:val="multilevel"/>
    <w:tmpl w:val="6F3F10D5"/>
    <w:lvl w:ilvl="0" w:tentative="0">
      <w:start w:val="1"/>
      <w:numFmt w:val="lowerLetter"/>
      <w:lvlText w:val="%1）"/>
      <w:lvlJc w:val="left"/>
      <w:pPr>
        <w:ind w:left="1211" w:hanging="360"/>
      </w:pPr>
      <w:rPr>
        <w:rFonts w:hint="default"/>
        <w:b/>
        <w:bCs/>
      </w:rPr>
    </w:lvl>
    <w:lvl w:ilvl="1" w:tentative="0">
      <w:start w:val="1"/>
      <w:numFmt w:val="lowerLetter"/>
      <w:lvlText w:val="%2)"/>
      <w:lvlJc w:val="left"/>
      <w:pPr>
        <w:ind w:left="1731" w:hanging="440"/>
      </w:pPr>
    </w:lvl>
    <w:lvl w:ilvl="2" w:tentative="0">
      <w:start w:val="1"/>
      <w:numFmt w:val="lowerRoman"/>
      <w:lvlText w:val="%3."/>
      <w:lvlJc w:val="right"/>
      <w:pPr>
        <w:ind w:left="2171" w:hanging="440"/>
      </w:pPr>
    </w:lvl>
    <w:lvl w:ilvl="3" w:tentative="0">
      <w:start w:val="1"/>
      <w:numFmt w:val="decimal"/>
      <w:lvlText w:val="%4."/>
      <w:lvlJc w:val="left"/>
      <w:pPr>
        <w:ind w:left="2611" w:hanging="440"/>
      </w:pPr>
    </w:lvl>
    <w:lvl w:ilvl="4" w:tentative="0">
      <w:start w:val="1"/>
      <w:numFmt w:val="lowerLetter"/>
      <w:lvlText w:val="%5)"/>
      <w:lvlJc w:val="left"/>
      <w:pPr>
        <w:ind w:left="3051" w:hanging="440"/>
      </w:pPr>
    </w:lvl>
    <w:lvl w:ilvl="5" w:tentative="0">
      <w:start w:val="1"/>
      <w:numFmt w:val="lowerRoman"/>
      <w:lvlText w:val="%6."/>
      <w:lvlJc w:val="right"/>
      <w:pPr>
        <w:ind w:left="3491" w:hanging="440"/>
      </w:pPr>
    </w:lvl>
    <w:lvl w:ilvl="6" w:tentative="0">
      <w:start w:val="1"/>
      <w:numFmt w:val="decimal"/>
      <w:lvlText w:val="%7."/>
      <w:lvlJc w:val="left"/>
      <w:pPr>
        <w:ind w:left="3931" w:hanging="440"/>
      </w:pPr>
    </w:lvl>
    <w:lvl w:ilvl="7" w:tentative="0">
      <w:start w:val="1"/>
      <w:numFmt w:val="lowerLetter"/>
      <w:lvlText w:val="%8)"/>
      <w:lvlJc w:val="left"/>
      <w:pPr>
        <w:ind w:left="4371" w:hanging="440"/>
      </w:pPr>
    </w:lvl>
    <w:lvl w:ilvl="8" w:tentative="0">
      <w:start w:val="1"/>
      <w:numFmt w:val="lowerRoman"/>
      <w:lvlText w:val="%9."/>
      <w:lvlJc w:val="right"/>
      <w:pPr>
        <w:ind w:left="4811" w:hanging="440"/>
      </w:pPr>
    </w:lvl>
  </w:abstractNum>
  <w:abstractNum w:abstractNumId="4">
    <w:nsid w:val="7028051D"/>
    <w:multiLevelType w:val="multilevel"/>
    <w:tmpl w:val="7028051D"/>
    <w:lvl w:ilvl="0" w:tentative="0">
      <w:start w:val="1"/>
      <w:numFmt w:val="decimal"/>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bordersDoNotSurroundHeader w:val="1"/>
  <w:bordersDoNotSurroundFooter w:val="1"/>
  <w:documentProtection w:edit="readOnly" w:enforcement="1" w:cryptProviderType="rsaFull" w:cryptAlgorithmClass="hash" w:cryptAlgorithmType="typeAny" w:cryptAlgorithmSid="4" w:cryptSpinCount="0" w:hash="TXzJIFzmfQA10df69S2ksF8Zgl4=" w:salt="Pqj3ZOYTLvxPY9CPJA0XYQ=="/>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74952"/>
    <w:rsid w:val="000344A6"/>
    <w:rsid w:val="000361D5"/>
    <w:rsid w:val="000467F8"/>
    <w:rsid w:val="00051788"/>
    <w:rsid w:val="000609B2"/>
    <w:rsid w:val="00064E7A"/>
    <w:rsid w:val="000763F0"/>
    <w:rsid w:val="00080966"/>
    <w:rsid w:val="00080A4C"/>
    <w:rsid w:val="00081D1E"/>
    <w:rsid w:val="000835EF"/>
    <w:rsid w:val="000A34D5"/>
    <w:rsid w:val="000A4723"/>
    <w:rsid w:val="000D0F6F"/>
    <w:rsid w:val="000D2711"/>
    <w:rsid w:val="000D3D75"/>
    <w:rsid w:val="000E0CF0"/>
    <w:rsid w:val="000E0DFA"/>
    <w:rsid w:val="000E46EE"/>
    <w:rsid w:val="000E5BB0"/>
    <w:rsid w:val="00116B21"/>
    <w:rsid w:val="00144EE4"/>
    <w:rsid w:val="00146C2E"/>
    <w:rsid w:val="0015188C"/>
    <w:rsid w:val="00156540"/>
    <w:rsid w:val="001645E9"/>
    <w:rsid w:val="00166A5F"/>
    <w:rsid w:val="00171884"/>
    <w:rsid w:val="001718CC"/>
    <w:rsid w:val="001A5AD4"/>
    <w:rsid w:val="001C2BC2"/>
    <w:rsid w:val="001D2DE6"/>
    <w:rsid w:val="001D2FAC"/>
    <w:rsid w:val="001E1FA9"/>
    <w:rsid w:val="0020476F"/>
    <w:rsid w:val="00216A0A"/>
    <w:rsid w:val="00216A27"/>
    <w:rsid w:val="00235AAB"/>
    <w:rsid w:val="00241C8F"/>
    <w:rsid w:val="00253F59"/>
    <w:rsid w:val="0026596F"/>
    <w:rsid w:val="00266250"/>
    <w:rsid w:val="00266FBE"/>
    <w:rsid w:val="00274952"/>
    <w:rsid w:val="002940C2"/>
    <w:rsid w:val="002B1371"/>
    <w:rsid w:val="002B3737"/>
    <w:rsid w:val="002C5C00"/>
    <w:rsid w:val="002E40E1"/>
    <w:rsid w:val="002E499C"/>
    <w:rsid w:val="002F6EA7"/>
    <w:rsid w:val="00332338"/>
    <w:rsid w:val="00345359"/>
    <w:rsid w:val="00361118"/>
    <w:rsid w:val="00361A74"/>
    <w:rsid w:val="00367092"/>
    <w:rsid w:val="00373C43"/>
    <w:rsid w:val="00392C56"/>
    <w:rsid w:val="00394E0C"/>
    <w:rsid w:val="003A526E"/>
    <w:rsid w:val="003B639B"/>
    <w:rsid w:val="003D475B"/>
    <w:rsid w:val="003E5576"/>
    <w:rsid w:val="003F237E"/>
    <w:rsid w:val="003F578E"/>
    <w:rsid w:val="0040584C"/>
    <w:rsid w:val="00406373"/>
    <w:rsid w:val="00406FA8"/>
    <w:rsid w:val="00423EBF"/>
    <w:rsid w:val="00431FE6"/>
    <w:rsid w:val="00443A3C"/>
    <w:rsid w:val="00444966"/>
    <w:rsid w:val="00451512"/>
    <w:rsid w:val="0046290F"/>
    <w:rsid w:val="00467B41"/>
    <w:rsid w:val="0047348D"/>
    <w:rsid w:val="00487B89"/>
    <w:rsid w:val="00497010"/>
    <w:rsid w:val="004A60CB"/>
    <w:rsid w:val="004B180A"/>
    <w:rsid w:val="004D158C"/>
    <w:rsid w:val="004D5C93"/>
    <w:rsid w:val="004D63E3"/>
    <w:rsid w:val="004E4AB3"/>
    <w:rsid w:val="004E574D"/>
    <w:rsid w:val="005049DD"/>
    <w:rsid w:val="005227E9"/>
    <w:rsid w:val="00527E57"/>
    <w:rsid w:val="005308ED"/>
    <w:rsid w:val="00532AE2"/>
    <w:rsid w:val="005425CD"/>
    <w:rsid w:val="005561C1"/>
    <w:rsid w:val="00565049"/>
    <w:rsid w:val="005910C2"/>
    <w:rsid w:val="005A1472"/>
    <w:rsid w:val="005C084E"/>
    <w:rsid w:val="005D28DC"/>
    <w:rsid w:val="005D3DE0"/>
    <w:rsid w:val="005E7E2B"/>
    <w:rsid w:val="005F1210"/>
    <w:rsid w:val="006030FB"/>
    <w:rsid w:val="00606E96"/>
    <w:rsid w:val="0061191A"/>
    <w:rsid w:val="0064346D"/>
    <w:rsid w:val="00645332"/>
    <w:rsid w:val="006457ED"/>
    <w:rsid w:val="00646EE5"/>
    <w:rsid w:val="006A06BA"/>
    <w:rsid w:val="006A5C85"/>
    <w:rsid w:val="006D3D9B"/>
    <w:rsid w:val="006F0BEF"/>
    <w:rsid w:val="006F5285"/>
    <w:rsid w:val="0070059B"/>
    <w:rsid w:val="00707E4F"/>
    <w:rsid w:val="00711E55"/>
    <w:rsid w:val="00716098"/>
    <w:rsid w:val="007178E9"/>
    <w:rsid w:val="00717E55"/>
    <w:rsid w:val="00725371"/>
    <w:rsid w:val="0073458E"/>
    <w:rsid w:val="007359F5"/>
    <w:rsid w:val="007469FB"/>
    <w:rsid w:val="00757E9D"/>
    <w:rsid w:val="00767944"/>
    <w:rsid w:val="007853D6"/>
    <w:rsid w:val="007A03FD"/>
    <w:rsid w:val="007B1A33"/>
    <w:rsid w:val="007B4157"/>
    <w:rsid w:val="007B5456"/>
    <w:rsid w:val="007C116B"/>
    <w:rsid w:val="007C1A3F"/>
    <w:rsid w:val="007C4397"/>
    <w:rsid w:val="007C7BA9"/>
    <w:rsid w:val="007E1200"/>
    <w:rsid w:val="007F05C0"/>
    <w:rsid w:val="008107D3"/>
    <w:rsid w:val="00821EE7"/>
    <w:rsid w:val="0082428D"/>
    <w:rsid w:val="008274B7"/>
    <w:rsid w:val="0084432F"/>
    <w:rsid w:val="00850D0B"/>
    <w:rsid w:val="0085683F"/>
    <w:rsid w:val="00857E91"/>
    <w:rsid w:val="00860557"/>
    <w:rsid w:val="00860664"/>
    <w:rsid w:val="00865642"/>
    <w:rsid w:val="00874E7C"/>
    <w:rsid w:val="00896275"/>
    <w:rsid w:val="008B377E"/>
    <w:rsid w:val="008B68A7"/>
    <w:rsid w:val="008C073F"/>
    <w:rsid w:val="008C32AB"/>
    <w:rsid w:val="008D4100"/>
    <w:rsid w:val="008D6833"/>
    <w:rsid w:val="008E0F3D"/>
    <w:rsid w:val="008E6B45"/>
    <w:rsid w:val="008E6C2A"/>
    <w:rsid w:val="008F06A2"/>
    <w:rsid w:val="00981C77"/>
    <w:rsid w:val="009C2F46"/>
    <w:rsid w:val="009D01A2"/>
    <w:rsid w:val="009D5994"/>
    <w:rsid w:val="009D70AF"/>
    <w:rsid w:val="009F7BBE"/>
    <w:rsid w:val="00A13E27"/>
    <w:rsid w:val="00A241B5"/>
    <w:rsid w:val="00A3301D"/>
    <w:rsid w:val="00A34970"/>
    <w:rsid w:val="00A3581E"/>
    <w:rsid w:val="00A47F4F"/>
    <w:rsid w:val="00A63AE7"/>
    <w:rsid w:val="00A66566"/>
    <w:rsid w:val="00A700D6"/>
    <w:rsid w:val="00A70798"/>
    <w:rsid w:val="00A863FF"/>
    <w:rsid w:val="00AA1C24"/>
    <w:rsid w:val="00AB57FF"/>
    <w:rsid w:val="00AB7501"/>
    <w:rsid w:val="00AC494B"/>
    <w:rsid w:val="00AD5DB5"/>
    <w:rsid w:val="00AF2230"/>
    <w:rsid w:val="00AF3CFE"/>
    <w:rsid w:val="00B15A15"/>
    <w:rsid w:val="00B25296"/>
    <w:rsid w:val="00B53455"/>
    <w:rsid w:val="00B56389"/>
    <w:rsid w:val="00B67F4D"/>
    <w:rsid w:val="00B81419"/>
    <w:rsid w:val="00B83404"/>
    <w:rsid w:val="00B9455C"/>
    <w:rsid w:val="00BA6A18"/>
    <w:rsid w:val="00BB2E6E"/>
    <w:rsid w:val="00BC4132"/>
    <w:rsid w:val="00BC7212"/>
    <w:rsid w:val="00BE5951"/>
    <w:rsid w:val="00BE5EA2"/>
    <w:rsid w:val="00C10A81"/>
    <w:rsid w:val="00C11CE0"/>
    <w:rsid w:val="00C300DE"/>
    <w:rsid w:val="00C45A11"/>
    <w:rsid w:val="00C5289C"/>
    <w:rsid w:val="00C6088B"/>
    <w:rsid w:val="00C63754"/>
    <w:rsid w:val="00C6604E"/>
    <w:rsid w:val="00C66740"/>
    <w:rsid w:val="00C745C1"/>
    <w:rsid w:val="00C85D4D"/>
    <w:rsid w:val="00C93717"/>
    <w:rsid w:val="00CB7AF7"/>
    <w:rsid w:val="00CC15B3"/>
    <w:rsid w:val="00CC2F7D"/>
    <w:rsid w:val="00CC40E3"/>
    <w:rsid w:val="00CC719A"/>
    <w:rsid w:val="00D1410C"/>
    <w:rsid w:val="00D26633"/>
    <w:rsid w:val="00D30B42"/>
    <w:rsid w:val="00D30C27"/>
    <w:rsid w:val="00D43256"/>
    <w:rsid w:val="00D47A92"/>
    <w:rsid w:val="00D607D5"/>
    <w:rsid w:val="00D607E4"/>
    <w:rsid w:val="00D64EEE"/>
    <w:rsid w:val="00DA23F7"/>
    <w:rsid w:val="00DA514E"/>
    <w:rsid w:val="00DB21CF"/>
    <w:rsid w:val="00DB373D"/>
    <w:rsid w:val="00DC031C"/>
    <w:rsid w:val="00DC14AB"/>
    <w:rsid w:val="00DD7F62"/>
    <w:rsid w:val="00DE059A"/>
    <w:rsid w:val="00DF02EB"/>
    <w:rsid w:val="00DF47EC"/>
    <w:rsid w:val="00E008F2"/>
    <w:rsid w:val="00E02C13"/>
    <w:rsid w:val="00E04736"/>
    <w:rsid w:val="00E12F49"/>
    <w:rsid w:val="00E25648"/>
    <w:rsid w:val="00E27F6F"/>
    <w:rsid w:val="00E31AAE"/>
    <w:rsid w:val="00E43231"/>
    <w:rsid w:val="00E4502C"/>
    <w:rsid w:val="00E7652B"/>
    <w:rsid w:val="00E76760"/>
    <w:rsid w:val="00E839A4"/>
    <w:rsid w:val="00E85ED7"/>
    <w:rsid w:val="00E94E77"/>
    <w:rsid w:val="00E97320"/>
    <w:rsid w:val="00E97C52"/>
    <w:rsid w:val="00EB3F94"/>
    <w:rsid w:val="00EC4F4B"/>
    <w:rsid w:val="00EC5536"/>
    <w:rsid w:val="00ED2AC2"/>
    <w:rsid w:val="00ED7B19"/>
    <w:rsid w:val="00EE1BA5"/>
    <w:rsid w:val="00EE6740"/>
    <w:rsid w:val="00EF5D5D"/>
    <w:rsid w:val="00F00A08"/>
    <w:rsid w:val="00F06DA1"/>
    <w:rsid w:val="00F07042"/>
    <w:rsid w:val="00F2251B"/>
    <w:rsid w:val="00F31C8A"/>
    <w:rsid w:val="00F33A4F"/>
    <w:rsid w:val="00F42920"/>
    <w:rsid w:val="00F42B68"/>
    <w:rsid w:val="00F452AF"/>
    <w:rsid w:val="00F47BC8"/>
    <w:rsid w:val="00F566C6"/>
    <w:rsid w:val="00F6223D"/>
    <w:rsid w:val="00FB3D68"/>
    <w:rsid w:val="00FD5417"/>
    <w:rsid w:val="00FF49EB"/>
    <w:rsid w:val="03B8155D"/>
    <w:rsid w:val="03EF617C"/>
    <w:rsid w:val="0678476E"/>
    <w:rsid w:val="094B153A"/>
    <w:rsid w:val="09700ECE"/>
    <w:rsid w:val="0EAB7565"/>
    <w:rsid w:val="0EE07321"/>
    <w:rsid w:val="10243DF3"/>
    <w:rsid w:val="10E23284"/>
    <w:rsid w:val="14865C8B"/>
    <w:rsid w:val="16444DE8"/>
    <w:rsid w:val="176C58B2"/>
    <w:rsid w:val="18A750FB"/>
    <w:rsid w:val="19E13894"/>
    <w:rsid w:val="1A024A66"/>
    <w:rsid w:val="1B7F05BF"/>
    <w:rsid w:val="1B9C2078"/>
    <w:rsid w:val="1BAF130E"/>
    <w:rsid w:val="1CA522D2"/>
    <w:rsid w:val="1CF74DC1"/>
    <w:rsid w:val="2051639C"/>
    <w:rsid w:val="230D55BC"/>
    <w:rsid w:val="2355697B"/>
    <w:rsid w:val="27D033C3"/>
    <w:rsid w:val="29097942"/>
    <w:rsid w:val="295F16A4"/>
    <w:rsid w:val="29DD1254"/>
    <w:rsid w:val="2A080995"/>
    <w:rsid w:val="2AB624C2"/>
    <w:rsid w:val="2C991E50"/>
    <w:rsid w:val="2D4A27BB"/>
    <w:rsid w:val="2EB460AE"/>
    <w:rsid w:val="323C15CE"/>
    <w:rsid w:val="336E6AAE"/>
    <w:rsid w:val="33E20564"/>
    <w:rsid w:val="344A0E9E"/>
    <w:rsid w:val="36C91639"/>
    <w:rsid w:val="383B288C"/>
    <w:rsid w:val="39470631"/>
    <w:rsid w:val="3A0D52B9"/>
    <w:rsid w:val="3A2E47B3"/>
    <w:rsid w:val="3AF26F3A"/>
    <w:rsid w:val="412B3D9F"/>
    <w:rsid w:val="42040E44"/>
    <w:rsid w:val="42316561"/>
    <w:rsid w:val="45105EDB"/>
    <w:rsid w:val="474456DE"/>
    <w:rsid w:val="477B76CD"/>
    <w:rsid w:val="47CD1054"/>
    <w:rsid w:val="490350E1"/>
    <w:rsid w:val="494D6A59"/>
    <w:rsid w:val="4AD873F8"/>
    <w:rsid w:val="4DE83817"/>
    <w:rsid w:val="4DFA66E6"/>
    <w:rsid w:val="4E5832BC"/>
    <w:rsid w:val="5267373B"/>
    <w:rsid w:val="539D4D0F"/>
    <w:rsid w:val="54251380"/>
    <w:rsid w:val="59DA60C6"/>
    <w:rsid w:val="5D225ADD"/>
    <w:rsid w:val="6471262C"/>
    <w:rsid w:val="662527B0"/>
    <w:rsid w:val="6633750E"/>
    <w:rsid w:val="6EB15F58"/>
    <w:rsid w:val="6FC70507"/>
    <w:rsid w:val="717834A2"/>
    <w:rsid w:val="730910C9"/>
    <w:rsid w:val="77FB538C"/>
    <w:rsid w:val="78FE6CC6"/>
    <w:rsid w:val="793547C6"/>
    <w:rsid w:val="7A6405B8"/>
    <w:rsid w:val="7BB739F2"/>
    <w:rsid w:val="7F89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6"/>
    <w:qFormat/>
    <w:uiPriority w:val="0"/>
    <w:pPr>
      <w:jc w:val="left"/>
    </w:pPr>
  </w:style>
  <w:style w:type="paragraph" w:styleId="3">
    <w:name w:val="Body Text Indent"/>
    <w:basedOn w:val="1"/>
    <w:link w:val="21"/>
    <w:qFormat/>
    <w:uiPriority w:val="0"/>
    <w:pPr>
      <w:spacing w:line="360" w:lineRule="exact"/>
      <w:ind w:left="360"/>
    </w:pPr>
    <w:rPr>
      <w:sz w:val="22"/>
      <w:szCs w:val="20"/>
    </w:rPr>
  </w:style>
  <w:style w:type="paragraph" w:styleId="4">
    <w:name w:val="Body Text Indent 2"/>
    <w:basedOn w:val="1"/>
    <w:link w:val="20"/>
    <w:qFormat/>
    <w:uiPriority w:val="0"/>
    <w:pPr>
      <w:spacing w:line="360" w:lineRule="auto"/>
      <w:ind w:firstLine="7283" w:firstLineChars="1030"/>
    </w:pPr>
    <w:rPr>
      <w:rFonts w:ascii="黑体" w:eastAsia="黑体"/>
      <w:b/>
      <w:sz w:val="72"/>
      <w:szCs w:val="20"/>
    </w:rPr>
  </w:style>
  <w:style w:type="paragraph" w:styleId="5">
    <w:name w:val="Balloon Text"/>
    <w:basedOn w:val="1"/>
    <w:link w:val="17"/>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22"/>
    <w:qFormat/>
    <w:uiPriority w:val="0"/>
    <w:pPr>
      <w:spacing w:line="380" w:lineRule="exact"/>
      <w:ind w:firstLine="435"/>
    </w:pPr>
    <w:rPr>
      <w:rFonts w:eastAsia="黑体"/>
      <w:color w:val="000000"/>
      <w:szCs w:val="20"/>
    </w:rPr>
  </w:style>
  <w:style w:type="paragraph" w:styleId="9">
    <w:name w:val="annotation subject"/>
    <w:basedOn w:val="2"/>
    <w:next w:val="2"/>
    <w:link w:val="27"/>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qFormat/>
    <w:uiPriority w:val="0"/>
    <w:rPr>
      <w:color w:val="0000FF"/>
      <w:u w:val="single"/>
    </w:rPr>
  </w:style>
  <w:style w:type="character" w:styleId="15">
    <w:name w:val="annotation reference"/>
    <w:basedOn w:val="12"/>
    <w:qFormat/>
    <w:uiPriority w:val="0"/>
    <w:rPr>
      <w:sz w:val="21"/>
      <w:szCs w:val="21"/>
    </w:rPr>
  </w:style>
  <w:style w:type="paragraph" w:customStyle="1" w:styleId="16">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7">
    <w:name w:val="批注框文本 Char"/>
    <w:link w:val="5"/>
    <w:qFormat/>
    <w:uiPriority w:val="0"/>
    <w:rPr>
      <w:kern w:val="2"/>
      <w:sz w:val="18"/>
      <w:szCs w:val="18"/>
    </w:rPr>
  </w:style>
  <w:style w:type="paragraph" w:customStyle="1" w:styleId="18">
    <w:name w:val="正文11"/>
    <w:qFormat/>
    <w:uiPriority w:val="0"/>
    <w:pPr>
      <w:jc w:val="both"/>
    </w:pPr>
    <w:rPr>
      <w:rFonts w:ascii="Times New Roman" w:hAnsi="Times New Roman" w:eastAsia="宋体" w:cs="Times New Roman"/>
      <w:kern w:val="2"/>
      <w:sz w:val="21"/>
      <w:szCs w:val="21"/>
      <w:lang w:val="en-US" w:eastAsia="zh-CN" w:bidi="ar-SA"/>
    </w:rPr>
  </w:style>
  <w:style w:type="character" w:customStyle="1" w:styleId="19">
    <w:name w:val="页脚 Char"/>
    <w:link w:val="6"/>
    <w:qFormat/>
    <w:uiPriority w:val="99"/>
    <w:rPr>
      <w:kern w:val="2"/>
      <w:sz w:val="18"/>
      <w:szCs w:val="18"/>
    </w:rPr>
  </w:style>
  <w:style w:type="character" w:customStyle="1" w:styleId="20">
    <w:name w:val="正文文本缩进 2 Char"/>
    <w:basedOn w:val="12"/>
    <w:link w:val="4"/>
    <w:qFormat/>
    <w:uiPriority w:val="0"/>
    <w:rPr>
      <w:rFonts w:ascii="黑体" w:eastAsia="黑体"/>
      <w:b/>
      <w:kern w:val="2"/>
      <w:sz w:val="72"/>
    </w:rPr>
  </w:style>
  <w:style w:type="character" w:customStyle="1" w:styleId="21">
    <w:name w:val="正文文本缩进 Char"/>
    <w:basedOn w:val="12"/>
    <w:link w:val="3"/>
    <w:qFormat/>
    <w:uiPriority w:val="0"/>
    <w:rPr>
      <w:kern w:val="2"/>
      <w:sz w:val="22"/>
    </w:rPr>
  </w:style>
  <w:style w:type="character" w:customStyle="1" w:styleId="22">
    <w:name w:val="正文文本缩进 3 Char"/>
    <w:basedOn w:val="12"/>
    <w:link w:val="8"/>
    <w:qFormat/>
    <w:uiPriority w:val="0"/>
    <w:rPr>
      <w:rFonts w:eastAsia="黑体"/>
      <w:color w:val="000000"/>
      <w:kern w:val="2"/>
      <w:sz w:val="21"/>
    </w:rPr>
  </w:style>
  <w:style w:type="character" w:customStyle="1" w:styleId="23">
    <w:name w:val="页眉 Char"/>
    <w:link w:val="7"/>
    <w:qFormat/>
    <w:uiPriority w:val="99"/>
    <w:rPr>
      <w:kern w:val="2"/>
      <w:sz w:val="18"/>
      <w:szCs w:val="18"/>
    </w:rPr>
  </w:style>
  <w:style w:type="paragraph" w:customStyle="1" w:styleId="24">
    <w:name w:val="列出段落1"/>
    <w:basedOn w:val="1"/>
    <w:qFormat/>
    <w:uiPriority w:val="34"/>
    <w:pPr>
      <w:ind w:firstLine="420" w:firstLineChars="200"/>
    </w:pPr>
  </w:style>
  <w:style w:type="paragraph" w:styleId="25">
    <w:name w:val="List Paragraph"/>
    <w:basedOn w:val="1"/>
    <w:qFormat/>
    <w:uiPriority w:val="34"/>
    <w:pPr>
      <w:ind w:firstLine="420" w:firstLineChars="200"/>
    </w:pPr>
  </w:style>
  <w:style w:type="character" w:customStyle="1" w:styleId="26">
    <w:name w:val="批注文字 Char"/>
    <w:basedOn w:val="12"/>
    <w:link w:val="2"/>
    <w:qFormat/>
    <w:uiPriority w:val="0"/>
    <w:rPr>
      <w:kern w:val="2"/>
      <w:sz w:val="21"/>
      <w:szCs w:val="24"/>
    </w:rPr>
  </w:style>
  <w:style w:type="character" w:customStyle="1" w:styleId="27">
    <w:name w:val="批注主题 Char"/>
    <w:basedOn w:val="26"/>
    <w:link w:val="9"/>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100"/>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B6EDF8-8F51-452E-AADD-F0FA814A49C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3278</Words>
  <Characters>3356</Characters>
  <Lines>50</Lines>
  <Paragraphs>14</Paragraphs>
  <TotalTime>0</TotalTime>
  <ScaleCrop>false</ScaleCrop>
  <LinksUpToDate>false</LinksUpToDate>
  <CharactersWithSpaces>3762</CharactersWithSpaces>
  <Application>WPS Office_12.1.0.25225_F1E327BC-269C-435d-A152-05C5408002CA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2021-02-07T02:26:00Z</dcterms:created>
  <dc:creator>User</dc:creator>
  <cp:lastModifiedBy>Administrator</cp:lastModifiedBy>
  <cp:lastPrinted>2020-07-06T04:01:00Z</cp:lastPrinted>
  <dcterms:modified xsi:type="dcterms:W3CDTF">2026-03-05T05:13:20Z</dcterms:modified>
  <dc:title>合同编号：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D08413CEDDE348278337D8817B27FF28</vt:lpwstr>
  </property>
  <property fmtid="{D5CDD505-2E9C-101B-9397-08002B2CF9AE}" pid="4" name="KSOTemplateDocerSaveRecord">
    <vt:lpwstr>eyJoZGlkIjoiMTNhOTQyMWM5NzY4MmQ4YzQ3MmMyODY1MTIxYzhiNDUifQ==</vt:lpwstr>
  </property>
</Properties>
</file>